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5239D479" w:rsidR="006312A7" w:rsidRDefault="00BE3F0E" w:rsidP="009958F5">
      <w:pPr>
        <w:jc w:val="center"/>
        <w:rPr>
          <w:b/>
          <w:bCs/>
          <w:sz w:val="28"/>
          <w:szCs w:val="28"/>
        </w:rPr>
      </w:pPr>
      <w:r>
        <w:rPr>
          <w:b/>
          <w:bCs/>
          <w:sz w:val="28"/>
          <w:szCs w:val="28"/>
        </w:rPr>
        <w:t>Smithycroft Secondary School</w:t>
      </w:r>
      <w:r w:rsidR="006312A7">
        <w:rPr>
          <w:b/>
          <w:bCs/>
          <w:sz w:val="28"/>
          <w:szCs w:val="28"/>
        </w:rPr>
        <w:t xml:space="preserve"> </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 xml:space="preserve">report </w:t>
      </w:r>
      <w:proofErr w:type="gramStart"/>
      <w:r w:rsidR="0077595A" w:rsidRPr="007573D6">
        <w:t>is provided</w:t>
      </w:r>
      <w:proofErr w:type="gramEnd"/>
      <w:r w:rsidR="0077595A" w:rsidRPr="007573D6">
        <w:t xml:space="preserve">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5A34764A" w:rsidR="0097112B" w:rsidRDefault="00CE7B7C" w:rsidP="00FA496D">
            <w:pPr>
              <w:tabs>
                <w:tab w:val="left" w:pos="1600"/>
              </w:tabs>
              <w:rPr>
                <w:rFonts w:cs="Arial"/>
                <w:b/>
              </w:rPr>
            </w:pPr>
            <w:r>
              <w:rPr>
                <w:rFonts w:cs="Arial"/>
                <w:b/>
                <w:noProof/>
              </w:rPr>
              <w:drawing>
                <wp:inline distT="0" distB="0" distL="0" distR="0" wp14:anchorId="29AAD46B" wp14:editId="0128A551">
                  <wp:extent cx="5943600" cy="3718560"/>
                  <wp:effectExtent l="0" t="0" r="0" b="0"/>
                  <wp:docPr id="105808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4036" name="Picture 1058084036"/>
                          <pic:cNvPicPr/>
                        </pic:nvPicPr>
                        <pic:blipFill>
                          <a:blip r:embed="rId9"/>
                          <a:stretch>
                            <a:fillRect/>
                          </a:stretch>
                        </pic:blipFill>
                        <pic:spPr>
                          <a:xfrm>
                            <a:off x="0" y="0"/>
                            <a:ext cx="5943600" cy="3718560"/>
                          </a:xfrm>
                          <a:prstGeom prst="rect">
                            <a:avLst/>
                          </a:prstGeom>
                        </pic:spPr>
                      </pic:pic>
                    </a:graphicData>
                  </a:graphic>
                </wp:inline>
              </w:drawing>
            </w:r>
          </w:p>
          <w:p w14:paraId="611E5F12" w14:textId="03829FD8" w:rsidR="0097112B" w:rsidRDefault="0097112B" w:rsidP="0097112B">
            <w:pPr>
              <w:tabs>
                <w:tab w:val="left" w:pos="2054"/>
              </w:tabs>
              <w:rPr>
                <w:rFonts w:cs="Arial"/>
                <w:b/>
              </w:rPr>
            </w:pPr>
          </w:p>
          <w:p w14:paraId="505621F0" w14:textId="77777777" w:rsidR="0097112B" w:rsidRDefault="0097112B" w:rsidP="00FA496D">
            <w:pPr>
              <w:tabs>
                <w:tab w:val="left" w:pos="1600"/>
              </w:tabs>
              <w:rPr>
                <w:rFonts w:cs="Arial"/>
                <w:b/>
              </w:rPr>
            </w:pPr>
          </w:p>
          <w:p w14:paraId="242A479C" w14:textId="77777777" w:rsidR="0097112B" w:rsidRDefault="0097112B" w:rsidP="00FA496D">
            <w:pPr>
              <w:tabs>
                <w:tab w:val="left" w:pos="1600"/>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6C8A8124" w14:textId="540E59BC" w:rsidR="00E04DF9" w:rsidRPr="00820FEB" w:rsidRDefault="001D7A0C" w:rsidP="00820FEB">
            <w:pPr>
              <w:spacing w:after="160" w:line="259" w:lineRule="auto"/>
              <w:rPr>
                <w:b/>
                <w:bCs/>
              </w:rPr>
            </w:pPr>
            <w:r w:rsidRPr="00820FEB">
              <w:rPr>
                <w:b/>
                <w:bCs/>
              </w:rPr>
              <w:t>Key developments (leadership of change) (QI 1.3)</w:t>
            </w:r>
          </w:p>
          <w:p w14:paraId="14FA5155" w14:textId="2418DF76" w:rsidR="00E04DF9" w:rsidRPr="00820FEB" w:rsidRDefault="00E04DF9" w:rsidP="001474B3">
            <w:pPr>
              <w:pStyle w:val="ListParagraph"/>
              <w:numPr>
                <w:ilvl w:val="0"/>
                <w:numId w:val="31"/>
              </w:numPr>
              <w:spacing w:after="160" w:line="259" w:lineRule="auto"/>
              <w:rPr>
                <w:rFonts w:asciiTheme="minorBidi" w:hAnsiTheme="minorBidi"/>
              </w:rPr>
            </w:pPr>
            <w:r w:rsidRPr="00820FEB">
              <w:rPr>
                <w:rFonts w:asciiTheme="minorBidi" w:hAnsiTheme="minorBidi"/>
              </w:rPr>
              <w:t>We continued our clear focus on improving learning with our internal colle</w:t>
            </w:r>
            <w:r w:rsidR="00024D76">
              <w:rPr>
                <w:rFonts w:asciiTheme="minorBidi" w:hAnsiTheme="minorBidi"/>
              </w:rPr>
              <w:t>giate</w:t>
            </w:r>
            <w:r w:rsidRPr="00820FEB">
              <w:rPr>
                <w:rFonts w:asciiTheme="minorBidi" w:hAnsiTheme="minorBidi"/>
              </w:rPr>
              <w:t xml:space="preserve"> calendar focused on our Learning and </w:t>
            </w:r>
            <w:r w:rsidR="00024D76">
              <w:rPr>
                <w:rFonts w:asciiTheme="minorBidi" w:hAnsiTheme="minorBidi"/>
              </w:rPr>
              <w:t>T</w:t>
            </w:r>
            <w:r w:rsidRPr="00820FEB">
              <w:rPr>
                <w:rFonts w:asciiTheme="minorBidi" w:hAnsiTheme="minorBidi"/>
              </w:rPr>
              <w:t>eaching strategy,</w:t>
            </w:r>
          </w:p>
          <w:p w14:paraId="402FB7FF" w14:textId="77777777" w:rsidR="00E04DF9" w:rsidRDefault="00E04DF9" w:rsidP="00E04DF9">
            <w:pPr>
              <w:pStyle w:val="ListParagraph"/>
              <w:spacing w:after="160" w:line="259" w:lineRule="auto"/>
              <w:rPr>
                <w:rFonts w:asciiTheme="minorBidi" w:hAnsiTheme="minorBidi"/>
              </w:rPr>
            </w:pPr>
          </w:p>
          <w:p w14:paraId="380B2B19" w14:textId="6FBD6B06" w:rsidR="00E04DF9" w:rsidRPr="00820FEB" w:rsidRDefault="00E04DF9" w:rsidP="001474B3">
            <w:pPr>
              <w:pStyle w:val="ListParagraph"/>
              <w:numPr>
                <w:ilvl w:val="0"/>
                <w:numId w:val="31"/>
              </w:numPr>
              <w:spacing w:after="160" w:line="259" w:lineRule="auto"/>
              <w:rPr>
                <w:rFonts w:asciiTheme="minorBidi" w:hAnsiTheme="minorBidi"/>
              </w:rPr>
            </w:pPr>
            <w:r w:rsidRPr="00820FEB">
              <w:rPr>
                <w:rFonts w:asciiTheme="minorBidi" w:hAnsiTheme="minorBidi"/>
              </w:rPr>
              <w:t xml:space="preserve">We undertook significant year-long consultation across the whole school </w:t>
            </w:r>
            <w:r w:rsidR="00820FEB" w:rsidRPr="00820FEB">
              <w:rPr>
                <w:rFonts w:asciiTheme="minorBidi" w:hAnsiTheme="minorBidi"/>
              </w:rPr>
              <w:t>community -</w:t>
            </w:r>
            <w:r w:rsidRPr="00820FEB">
              <w:rPr>
                <w:rFonts w:asciiTheme="minorBidi" w:hAnsiTheme="minorBidi"/>
              </w:rPr>
              <w:t xml:space="preserve"> </w:t>
            </w:r>
            <w:r w:rsidR="00875B1F" w:rsidRPr="00820FEB">
              <w:rPr>
                <w:rFonts w:asciiTheme="minorBidi" w:hAnsiTheme="minorBidi"/>
              </w:rPr>
              <w:t>partners</w:t>
            </w:r>
            <w:r w:rsidRPr="00820FEB">
              <w:rPr>
                <w:rFonts w:asciiTheme="minorBidi" w:hAnsiTheme="minorBidi"/>
              </w:rPr>
              <w:t xml:space="preserve">, young people, staff, </w:t>
            </w:r>
            <w:r w:rsidR="00875B1F" w:rsidRPr="00820FEB">
              <w:rPr>
                <w:rFonts w:asciiTheme="minorBidi" w:hAnsiTheme="minorBidi"/>
              </w:rPr>
              <w:t>parents</w:t>
            </w:r>
            <w:r w:rsidRPr="00820FEB">
              <w:rPr>
                <w:rFonts w:asciiTheme="minorBidi" w:hAnsiTheme="minorBidi"/>
              </w:rPr>
              <w:t xml:space="preserve"> - to revise our school vision and values, culminating in the launch of our new values at the end of session 2024-25. We have clear plans to embed them in the coming session. </w:t>
            </w:r>
          </w:p>
          <w:p w14:paraId="14A0AA19" w14:textId="77777777" w:rsidR="00875B1F" w:rsidRDefault="00875B1F" w:rsidP="00E04DF9">
            <w:pPr>
              <w:pStyle w:val="ListParagraph"/>
              <w:spacing w:after="160" w:line="259" w:lineRule="auto"/>
              <w:rPr>
                <w:rFonts w:asciiTheme="minorBidi" w:hAnsiTheme="minorBidi"/>
              </w:rPr>
            </w:pPr>
          </w:p>
          <w:p w14:paraId="05D4AD74" w14:textId="2194A1D5" w:rsidR="00875B1F" w:rsidRPr="00820FEB" w:rsidRDefault="00875B1F" w:rsidP="001474B3">
            <w:pPr>
              <w:pStyle w:val="ListParagraph"/>
              <w:numPr>
                <w:ilvl w:val="0"/>
                <w:numId w:val="31"/>
              </w:numPr>
              <w:spacing w:after="160" w:line="259" w:lineRule="auto"/>
              <w:rPr>
                <w:rFonts w:asciiTheme="minorBidi" w:hAnsiTheme="minorBidi"/>
              </w:rPr>
            </w:pPr>
            <w:r w:rsidRPr="00820FEB">
              <w:rPr>
                <w:rFonts w:asciiTheme="minorBidi" w:hAnsiTheme="minorBidi"/>
              </w:rPr>
              <w:t xml:space="preserve">We continue to offer significant professional </w:t>
            </w:r>
            <w:r w:rsidR="00820FEB" w:rsidRPr="00820FEB">
              <w:rPr>
                <w:rFonts w:asciiTheme="minorBidi" w:hAnsiTheme="minorBidi"/>
              </w:rPr>
              <w:t>learning</w:t>
            </w:r>
            <w:r w:rsidRPr="00820FEB">
              <w:rPr>
                <w:rFonts w:asciiTheme="minorBidi" w:hAnsiTheme="minorBidi"/>
              </w:rPr>
              <w:t xml:space="preserve"> for staff to gain leadership experience through our associate programmes at Middle and Senior level. This has resulted in </w:t>
            </w:r>
            <w:proofErr w:type="gramStart"/>
            <w:r w:rsidR="00C005A8" w:rsidRPr="00820FEB">
              <w:rPr>
                <w:rFonts w:asciiTheme="minorBidi" w:hAnsiTheme="minorBidi"/>
              </w:rPr>
              <w:t>several</w:t>
            </w:r>
            <w:proofErr w:type="gramEnd"/>
            <w:r w:rsidRPr="00820FEB">
              <w:rPr>
                <w:rFonts w:asciiTheme="minorBidi" w:hAnsiTheme="minorBidi"/>
              </w:rPr>
              <w:t xml:space="preserve"> staff successful moving </w:t>
            </w:r>
            <w:r w:rsidR="00CE2135" w:rsidRPr="00820FEB">
              <w:rPr>
                <w:rFonts w:asciiTheme="minorBidi" w:hAnsiTheme="minorBidi"/>
              </w:rPr>
              <w:t>into</w:t>
            </w:r>
            <w:r w:rsidRPr="00820FEB">
              <w:rPr>
                <w:rFonts w:asciiTheme="minorBidi" w:hAnsiTheme="minorBidi"/>
              </w:rPr>
              <w:t xml:space="preserve"> Senior roles both in Smithycroft and beyond. </w:t>
            </w:r>
          </w:p>
          <w:p w14:paraId="206630CC" w14:textId="77777777" w:rsidR="00E04DF9" w:rsidRDefault="00E04DF9" w:rsidP="00E04DF9">
            <w:pPr>
              <w:pStyle w:val="ListParagraph"/>
              <w:spacing w:after="160" w:line="259" w:lineRule="auto"/>
              <w:rPr>
                <w:rFonts w:asciiTheme="minorBidi" w:hAnsiTheme="minorBidi"/>
              </w:rPr>
            </w:pPr>
          </w:p>
          <w:p w14:paraId="59972534" w14:textId="0589CBF4" w:rsidR="00E04DF9" w:rsidRDefault="00E04DF9" w:rsidP="001474B3">
            <w:pPr>
              <w:pStyle w:val="ListParagraph"/>
              <w:numPr>
                <w:ilvl w:val="0"/>
                <w:numId w:val="31"/>
              </w:numPr>
              <w:spacing w:after="160" w:line="259" w:lineRule="auto"/>
              <w:rPr>
                <w:rFonts w:asciiTheme="minorBidi" w:hAnsiTheme="minorBidi"/>
              </w:rPr>
            </w:pPr>
            <w:r w:rsidRPr="00820FEB">
              <w:rPr>
                <w:rFonts w:asciiTheme="minorBidi" w:hAnsiTheme="minorBidi"/>
              </w:rPr>
              <w:t xml:space="preserve">We undertook significant consultation around our journey to improve learning and </w:t>
            </w:r>
            <w:r w:rsidR="00875B1F" w:rsidRPr="00820FEB">
              <w:rPr>
                <w:rFonts w:asciiTheme="minorBidi" w:hAnsiTheme="minorBidi"/>
              </w:rPr>
              <w:t>teaching</w:t>
            </w:r>
            <w:r w:rsidR="00820FEB" w:rsidRPr="00820FEB">
              <w:rPr>
                <w:rFonts w:asciiTheme="minorBidi" w:hAnsiTheme="minorBidi"/>
              </w:rPr>
              <w:t xml:space="preserve">, including focus groups of all teaching staff following our Collaborative Improvement Visit in March 2025 </w:t>
            </w:r>
          </w:p>
          <w:p w14:paraId="6F27E868" w14:textId="77777777" w:rsidR="00024D76" w:rsidRPr="00024D76" w:rsidRDefault="00024D76" w:rsidP="00024D76">
            <w:pPr>
              <w:pStyle w:val="ListParagraph"/>
              <w:rPr>
                <w:rFonts w:asciiTheme="minorBidi" w:hAnsiTheme="minorBidi"/>
              </w:rPr>
            </w:pPr>
          </w:p>
          <w:p w14:paraId="0D862AE2" w14:textId="77777777" w:rsidR="00024D76" w:rsidRDefault="00024D76" w:rsidP="00024D76">
            <w:pPr>
              <w:pStyle w:val="ListParagraph"/>
              <w:spacing w:after="160" w:line="259" w:lineRule="auto"/>
              <w:rPr>
                <w:rFonts w:asciiTheme="minorBidi" w:hAnsiTheme="minorBidi"/>
              </w:rPr>
            </w:pPr>
          </w:p>
          <w:p w14:paraId="51EE311A" w14:textId="77777777" w:rsidR="00C005A8" w:rsidRDefault="00C005A8" w:rsidP="00024D76">
            <w:pPr>
              <w:pStyle w:val="ListParagraph"/>
              <w:spacing w:after="160" w:line="259" w:lineRule="auto"/>
              <w:rPr>
                <w:rFonts w:asciiTheme="minorBidi" w:hAnsiTheme="minorBidi"/>
              </w:rPr>
            </w:pPr>
          </w:p>
          <w:p w14:paraId="28DB4827" w14:textId="77777777" w:rsidR="00C005A8" w:rsidRPr="00820FEB" w:rsidRDefault="00C005A8" w:rsidP="00024D76">
            <w:pPr>
              <w:pStyle w:val="ListParagraph"/>
              <w:spacing w:after="160" w:line="259" w:lineRule="auto"/>
              <w:rPr>
                <w:rFonts w:asciiTheme="minorBidi" w:hAnsiTheme="minorBidi"/>
              </w:rPr>
            </w:pPr>
          </w:p>
          <w:p w14:paraId="02D3B52C" w14:textId="0C5C28D5" w:rsidR="001D7A0C" w:rsidRDefault="001D7A0C" w:rsidP="003E19F9">
            <w:pPr>
              <w:spacing w:after="160" w:line="259" w:lineRule="auto"/>
              <w:rPr>
                <w:b/>
                <w:bCs/>
              </w:rPr>
            </w:pPr>
            <w:r w:rsidRPr="003E19F9">
              <w:rPr>
                <w:b/>
                <w:bCs/>
              </w:rPr>
              <w:lastRenderedPageBreak/>
              <w:t xml:space="preserve">Developments in learning, </w:t>
            </w:r>
            <w:proofErr w:type="gramStart"/>
            <w:r w:rsidRPr="003E19F9">
              <w:rPr>
                <w:b/>
                <w:bCs/>
              </w:rPr>
              <w:t>teaching</w:t>
            </w:r>
            <w:proofErr w:type="gramEnd"/>
            <w:r w:rsidRPr="003E19F9">
              <w:rPr>
                <w:b/>
                <w:bCs/>
              </w:rPr>
              <w:t xml:space="preserve"> and assessment (Q1 2.</w:t>
            </w:r>
            <w:r w:rsidR="00E04DF9" w:rsidRPr="003E19F9">
              <w:rPr>
                <w:b/>
                <w:bCs/>
              </w:rPr>
              <w:t>3</w:t>
            </w:r>
            <w:r w:rsidRPr="003E19F9">
              <w:rPr>
                <w:b/>
                <w:bCs/>
              </w:rPr>
              <w:t>)</w:t>
            </w:r>
          </w:p>
          <w:p w14:paraId="58ED5CF1" w14:textId="77777777" w:rsidR="001474B3" w:rsidRDefault="001474B3" w:rsidP="003E19F9">
            <w:pPr>
              <w:spacing w:after="160" w:line="259" w:lineRule="auto"/>
              <w:rPr>
                <w:b/>
                <w:bCs/>
              </w:rPr>
            </w:pPr>
          </w:p>
          <w:p w14:paraId="4B95E02A" w14:textId="563AF7BF" w:rsidR="00227C79" w:rsidRPr="00227C79" w:rsidRDefault="00227C79" w:rsidP="001474B3">
            <w:pPr>
              <w:numPr>
                <w:ilvl w:val="0"/>
                <w:numId w:val="31"/>
              </w:numPr>
              <w:spacing w:after="160" w:line="259" w:lineRule="auto"/>
              <w:rPr>
                <w:rFonts w:asciiTheme="minorBidi" w:hAnsiTheme="minorBidi" w:cstheme="minorBidi"/>
              </w:rPr>
            </w:pPr>
            <w:r w:rsidRPr="00227C79">
              <w:rPr>
                <w:rFonts w:asciiTheme="minorBidi" w:hAnsiTheme="minorBidi" w:cstheme="minorBidi"/>
              </w:rPr>
              <w:t>Staff worked in a combination of professional le</w:t>
            </w:r>
            <w:r>
              <w:rPr>
                <w:rFonts w:asciiTheme="minorBidi" w:hAnsiTheme="minorBidi" w:cstheme="minorBidi"/>
              </w:rPr>
              <w:t>arning</w:t>
            </w:r>
            <w:r w:rsidRPr="00227C79">
              <w:rPr>
                <w:rFonts w:asciiTheme="minorBidi" w:hAnsiTheme="minorBidi" w:cstheme="minorBidi"/>
              </w:rPr>
              <w:t xml:space="preserve"> teams to improve practice across the </w:t>
            </w:r>
            <w:proofErr w:type="gramStart"/>
            <w:r w:rsidRPr="00227C79">
              <w:rPr>
                <w:rFonts w:asciiTheme="minorBidi" w:hAnsiTheme="minorBidi" w:cstheme="minorBidi"/>
              </w:rPr>
              <w:t>5</w:t>
            </w:r>
            <w:proofErr w:type="gramEnd"/>
            <w:r w:rsidRPr="00227C79">
              <w:rPr>
                <w:rFonts w:asciiTheme="minorBidi" w:hAnsiTheme="minorBidi" w:cstheme="minorBidi"/>
              </w:rPr>
              <w:t xml:space="preserve"> key elements of out learning strategy </w:t>
            </w:r>
          </w:p>
          <w:p w14:paraId="78D4E405" w14:textId="1D7A1086" w:rsidR="001474B3" w:rsidRPr="001474B3" w:rsidRDefault="00CE2135" w:rsidP="001474B3">
            <w:pPr>
              <w:numPr>
                <w:ilvl w:val="0"/>
                <w:numId w:val="31"/>
              </w:numPr>
              <w:spacing w:after="160" w:line="259" w:lineRule="auto"/>
              <w:rPr>
                <w:rFonts w:asciiTheme="minorBidi" w:hAnsiTheme="minorBidi" w:cstheme="minorBidi"/>
              </w:rPr>
            </w:pPr>
            <w:r>
              <w:rPr>
                <w:rFonts w:asciiTheme="minorBidi" w:hAnsiTheme="minorBidi" w:cstheme="minorBidi"/>
              </w:rPr>
              <w:t>Cross currlcula</w:t>
            </w:r>
            <w:r w:rsidR="001474B3" w:rsidRPr="001474B3">
              <w:rPr>
                <w:rFonts w:asciiTheme="minorBidi" w:hAnsiTheme="minorBidi" w:cstheme="minorBidi"/>
              </w:rPr>
              <w:t xml:space="preserve"> teams chose a specific Key Element that they wanted to </w:t>
            </w:r>
            <w:proofErr w:type="gramStart"/>
            <w:r w:rsidR="001474B3" w:rsidRPr="001474B3">
              <w:rPr>
                <w:rFonts w:asciiTheme="minorBidi" w:hAnsiTheme="minorBidi" w:cstheme="minorBidi"/>
              </w:rPr>
              <w:t>work on embedding</w:t>
            </w:r>
            <w:proofErr w:type="gramEnd"/>
            <w:r w:rsidR="001474B3" w:rsidRPr="001474B3">
              <w:rPr>
                <w:rFonts w:asciiTheme="minorBidi" w:hAnsiTheme="minorBidi" w:cstheme="minorBidi"/>
              </w:rPr>
              <w:t xml:space="preserve"> in their practice. They </w:t>
            </w:r>
            <w:proofErr w:type="gramStart"/>
            <w:r w:rsidR="001474B3" w:rsidRPr="001474B3">
              <w:rPr>
                <w:rFonts w:asciiTheme="minorBidi" w:hAnsiTheme="minorBidi" w:cstheme="minorBidi"/>
              </w:rPr>
              <w:t>carried out</w:t>
            </w:r>
            <w:proofErr w:type="gramEnd"/>
            <w:r w:rsidR="001474B3" w:rsidRPr="001474B3">
              <w:rPr>
                <w:rFonts w:asciiTheme="minorBidi" w:hAnsiTheme="minorBidi" w:cstheme="minorBidi"/>
              </w:rPr>
              <w:t xml:space="preserve"> sprints and gathered data on impact which </w:t>
            </w:r>
            <w:proofErr w:type="gramStart"/>
            <w:r w:rsidR="001474B3" w:rsidRPr="001474B3">
              <w:rPr>
                <w:rFonts w:asciiTheme="minorBidi" w:hAnsiTheme="minorBidi" w:cstheme="minorBidi"/>
              </w:rPr>
              <w:t>was received</w:t>
            </w:r>
            <w:proofErr w:type="gramEnd"/>
            <w:r w:rsidR="001474B3" w:rsidRPr="001474B3">
              <w:rPr>
                <w:rFonts w:asciiTheme="minorBidi" w:hAnsiTheme="minorBidi" w:cstheme="minorBidi"/>
              </w:rPr>
              <w:t xml:space="preserve"> and collated by </w:t>
            </w:r>
            <w:r w:rsidR="00227C79" w:rsidRPr="00227C79">
              <w:rPr>
                <w:rFonts w:asciiTheme="minorBidi" w:hAnsiTheme="minorBidi" w:cstheme="minorBidi"/>
              </w:rPr>
              <w:t xml:space="preserve">our Learning and </w:t>
            </w:r>
            <w:r w:rsidR="003B7D88">
              <w:rPr>
                <w:rFonts w:asciiTheme="minorBidi" w:hAnsiTheme="minorBidi" w:cstheme="minorBidi"/>
              </w:rPr>
              <w:t>T</w:t>
            </w:r>
            <w:r w:rsidR="00227C79" w:rsidRPr="00227C79">
              <w:rPr>
                <w:rFonts w:asciiTheme="minorBidi" w:hAnsiTheme="minorBidi" w:cstheme="minorBidi"/>
              </w:rPr>
              <w:t>eaching team</w:t>
            </w:r>
            <w:r w:rsidR="001474B3" w:rsidRPr="001474B3">
              <w:rPr>
                <w:rFonts w:asciiTheme="minorBidi" w:hAnsiTheme="minorBidi" w:cstheme="minorBidi"/>
              </w:rPr>
              <w:t xml:space="preserve">. Additional professional reading </w:t>
            </w:r>
            <w:proofErr w:type="gramStart"/>
            <w:r w:rsidR="001474B3" w:rsidRPr="001474B3">
              <w:rPr>
                <w:rFonts w:asciiTheme="minorBidi" w:hAnsiTheme="minorBidi" w:cstheme="minorBidi"/>
              </w:rPr>
              <w:t>was provided</w:t>
            </w:r>
            <w:proofErr w:type="gramEnd"/>
            <w:r w:rsidR="001474B3" w:rsidRPr="001474B3">
              <w:rPr>
                <w:rFonts w:asciiTheme="minorBidi" w:hAnsiTheme="minorBidi" w:cstheme="minorBidi"/>
              </w:rPr>
              <w:t xml:space="preserve"> to support each sprint.</w:t>
            </w:r>
          </w:p>
          <w:p w14:paraId="1A3C870F" w14:textId="4BE9CADC" w:rsidR="001474B3" w:rsidRPr="001474B3" w:rsidRDefault="003B7D88" w:rsidP="001474B3">
            <w:pPr>
              <w:numPr>
                <w:ilvl w:val="0"/>
                <w:numId w:val="31"/>
              </w:numPr>
              <w:spacing w:after="160" w:line="259" w:lineRule="auto"/>
              <w:rPr>
                <w:rFonts w:asciiTheme="minorBidi" w:hAnsiTheme="minorBidi" w:cstheme="minorBidi"/>
              </w:rPr>
            </w:pPr>
            <w:r>
              <w:rPr>
                <w:rFonts w:asciiTheme="minorBidi" w:hAnsiTheme="minorBidi" w:cstheme="minorBidi"/>
              </w:rPr>
              <w:t xml:space="preserve">Department </w:t>
            </w:r>
            <w:r w:rsidRPr="001474B3">
              <w:rPr>
                <w:rFonts w:asciiTheme="minorBidi" w:hAnsiTheme="minorBidi" w:cstheme="minorBidi"/>
              </w:rPr>
              <w:t>teams</w:t>
            </w:r>
            <w:r w:rsidR="001474B3" w:rsidRPr="001474B3">
              <w:rPr>
                <w:rFonts w:asciiTheme="minorBidi" w:hAnsiTheme="minorBidi" w:cstheme="minorBidi"/>
              </w:rPr>
              <w:t xml:space="preserve"> chose a specific Key Element that they wanted to </w:t>
            </w:r>
            <w:proofErr w:type="gramStart"/>
            <w:r w:rsidR="001474B3" w:rsidRPr="001474B3">
              <w:rPr>
                <w:rFonts w:asciiTheme="minorBidi" w:hAnsiTheme="minorBidi" w:cstheme="minorBidi"/>
              </w:rPr>
              <w:t>work on embedding</w:t>
            </w:r>
            <w:proofErr w:type="gramEnd"/>
            <w:r w:rsidR="001474B3" w:rsidRPr="001474B3">
              <w:rPr>
                <w:rFonts w:asciiTheme="minorBidi" w:hAnsiTheme="minorBidi" w:cstheme="minorBidi"/>
              </w:rPr>
              <w:t xml:space="preserve"> in their practice within their departments. They </w:t>
            </w:r>
            <w:proofErr w:type="gramStart"/>
            <w:r w:rsidR="001474B3" w:rsidRPr="001474B3">
              <w:rPr>
                <w:rFonts w:asciiTheme="minorBidi" w:hAnsiTheme="minorBidi" w:cstheme="minorBidi"/>
              </w:rPr>
              <w:t>carried out</w:t>
            </w:r>
            <w:proofErr w:type="gramEnd"/>
            <w:r w:rsidR="001474B3" w:rsidRPr="001474B3">
              <w:rPr>
                <w:rFonts w:asciiTheme="minorBidi" w:hAnsiTheme="minorBidi" w:cstheme="minorBidi"/>
              </w:rPr>
              <w:t xml:space="preserve"> sprints and gathered data on impact which </w:t>
            </w:r>
            <w:proofErr w:type="gramStart"/>
            <w:r w:rsidR="001474B3" w:rsidRPr="001474B3">
              <w:rPr>
                <w:rFonts w:asciiTheme="minorBidi" w:hAnsiTheme="minorBidi" w:cstheme="minorBidi"/>
              </w:rPr>
              <w:t>was received</w:t>
            </w:r>
            <w:proofErr w:type="gramEnd"/>
            <w:r w:rsidR="001474B3" w:rsidRPr="001474B3">
              <w:rPr>
                <w:rFonts w:asciiTheme="minorBidi" w:hAnsiTheme="minorBidi" w:cstheme="minorBidi"/>
              </w:rPr>
              <w:t xml:space="preserve"> and collated by PT L&amp;T. Additional professional reading </w:t>
            </w:r>
            <w:proofErr w:type="gramStart"/>
            <w:r w:rsidR="001474B3" w:rsidRPr="001474B3">
              <w:rPr>
                <w:rFonts w:asciiTheme="minorBidi" w:hAnsiTheme="minorBidi" w:cstheme="minorBidi"/>
              </w:rPr>
              <w:t>was provided</w:t>
            </w:r>
            <w:proofErr w:type="gramEnd"/>
            <w:r w:rsidR="001474B3" w:rsidRPr="001474B3">
              <w:rPr>
                <w:rFonts w:asciiTheme="minorBidi" w:hAnsiTheme="minorBidi" w:cstheme="minorBidi"/>
              </w:rPr>
              <w:t xml:space="preserve"> to support each sprint.</w:t>
            </w:r>
          </w:p>
          <w:p w14:paraId="1F160C04" w14:textId="762F3305" w:rsidR="001474B3" w:rsidRPr="001474B3" w:rsidRDefault="001474B3" w:rsidP="001474B3">
            <w:pPr>
              <w:numPr>
                <w:ilvl w:val="0"/>
                <w:numId w:val="31"/>
              </w:numPr>
              <w:spacing w:after="160" w:line="259" w:lineRule="auto"/>
              <w:rPr>
                <w:rFonts w:asciiTheme="minorBidi" w:hAnsiTheme="minorBidi" w:cstheme="minorBidi"/>
              </w:rPr>
            </w:pPr>
            <w:r w:rsidRPr="001474B3">
              <w:rPr>
                <w:rFonts w:asciiTheme="minorBidi" w:hAnsiTheme="minorBidi" w:cstheme="minorBidi"/>
              </w:rPr>
              <w:t xml:space="preserve">Consultation was </w:t>
            </w:r>
            <w:proofErr w:type="gramStart"/>
            <w:r w:rsidRPr="001474B3">
              <w:rPr>
                <w:rFonts w:asciiTheme="minorBidi" w:hAnsiTheme="minorBidi" w:cstheme="minorBidi"/>
              </w:rPr>
              <w:t>carried out</w:t>
            </w:r>
            <w:proofErr w:type="gramEnd"/>
            <w:r w:rsidRPr="001474B3">
              <w:rPr>
                <w:rFonts w:asciiTheme="minorBidi" w:hAnsiTheme="minorBidi" w:cstheme="minorBidi"/>
              </w:rPr>
              <w:t xml:space="preserve"> with regards to developing a L&amp;T QA calendar. A L&amp;T QA process and calendar </w:t>
            </w:r>
            <w:proofErr w:type="gramStart"/>
            <w:r w:rsidRPr="001474B3">
              <w:rPr>
                <w:rFonts w:asciiTheme="minorBidi" w:hAnsiTheme="minorBidi" w:cstheme="minorBidi"/>
              </w:rPr>
              <w:t>was agreed</w:t>
            </w:r>
            <w:proofErr w:type="gramEnd"/>
            <w:r w:rsidRPr="001474B3">
              <w:rPr>
                <w:rFonts w:asciiTheme="minorBidi" w:hAnsiTheme="minorBidi" w:cstheme="minorBidi"/>
              </w:rPr>
              <w:t xml:space="preserve"> on, which departments </w:t>
            </w:r>
            <w:r w:rsidR="00227C79" w:rsidRPr="00227C79">
              <w:rPr>
                <w:rFonts w:asciiTheme="minorBidi" w:hAnsiTheme="minorBidi" w:cstheme="minorBidi"/>
              </w:rPr>
              <w:t xml:space="preserve">embedding </w:t>
            </w:r>
            <w:r w:rsidRPr="001474B3">
              <w:rPr>
                <w:rFonts w:asciiTheme="minorBidi" w:hAnsiTheme="minorBidi" w:cstheme="minorBidi"/>
              </w:rPr>
              <w:t>within their departmental self-evaluation processes.</w:t>
            </w:r>
          </w:p>
          <w:p w14:paraId="17B5EAC4" w14:textId="77777777" w:rsidR="00024D76" w:rsidRDefault="00521865" w:rsidP="00521865">
            <w:pPr>
              <w:numPr>
                <w:ilvl w:val="0"/>
                <w:numId w:val="31"/>
              </w:numPr>
              <w:spacing w:after="160" w:line="259" w:lineRule="auto"/>
              <w:rPr>
                <w:rFonts w:asciiTheme="minorBidi" w:hAnsiTheme="minorBidi" w:cstheme="minorBidi"/>
              </w:rPr>
            </w:pPr>
            <w:r>
              <w:rPr>
                <w:rFonts w:asciiTheme="minorBidi" w:hAnsiTheme="minorBidi" w:cstheme="minorBidi"/>
              </w:rPr>
              <w:t>Our Collaborative improvement visit in March 2025 noted that</w:t>
            </w:r>
            <w:r w:rsidR="00024D76">
              <w:rPr>
                <w:rFonts w:asciiTheme="minorBidi" w:hAnsiTheme="minorBidi" w:cstheme="minorBidi"/>
              </w:rPr>
              <w:t>:</w:t>
            </w:r>
          </w:p>
          <w:p w14:paraId="5EF99D23" w14:textId="2C5D08CF" w:rsidR="00E04DF9" w:rsidRPr="00024D76" w:rsidRDefault="00024D76" w:rsidP="00024D76">
            <w:pPr>
              <w:spacing w:after="160" w:line="259" w:lineRule="auto"/>
              <w:ind w:left="720"/>
              <w:rPr>
                <w:rFonts w:asciiTheme="minorBidi" w:hAnsiTheme="minorBidi" w:cstheme="minorBidi"/>
                <w:b/>
                <w:bCs/>
                <w:i/>
                <w:iCs/>
              </w:rPr>
            </w:pPr>
            <w:r>
              <w:rPr>
                <w:rFonts w:asciiTheme="minorBidi" w:hAnsiTheme="minorBidi" w:cstheme="minorBidi"/>
                <w:b/>
                <w:bCs/>
                <w:i/>
                <w:iCs/>
              </w:rPr>
              <w:t>‘</w:t>
            </w:r>
            <w:r w:rsidR="00521865" w:rsidRPr="00024D76">
              <w:rPr>
                <w:rFonts w:asciiTheme="minorBidi" w:hAnsiTheme="minorBidi" w:cstheme="minorBidi"/>
                <w:b/>
                <w:bCs/>
                <w:i/>
                <w:iCs/>
              </w:rPr>
              <w:t xml:space="preserve">There were major strengths in the learning environment, classroom </w:t>
            </w:r>
            <w:proofErr w:type="gramStart"/>
            <w:r w:rsidR="00521865" w:rsidRPr="00024D76">
              <w:rPr>
                <w:rFonts w:asciiTheme="minorBidi" w:hAnsiTheme="minorBidi" w:cstheme="minorBidi"/>
                <w:b/>
                <w:bCs/>
                <w:i/>
                <w:iCs/>
              </w:rPr>
              <w:t>atmosphere</w:t>
            </w:r>
            <w:proofErr w:type="gramEnd"/>
            <w:r w:rsidR="00521865" w:rsidRPr="00024D76">
              <w:rPr>
                <w:rFonts w:asciiTheme="minorBidi" w:hAnsiTheme="minorBidi" w:cstheme="minorBidi"/>
                <w:b/>
                <w:bCs/>
                <w:i/>
                <w:iCs/>
              </w:rPr>
              <w:t xml:space="preserve"> and ethos</w:t>
            </w:r>
            <w:proofErr w:type="gramStart"/>
            <w:r w:rsidR="00A14692">
              <w:rPr>
                <w:rFonts w:asciiTheme="minorBidi" w:hAnsiTheme="minorBidi" w:cstheme="minorBidi"/>
                <w:b/>
                <w:bCs/>
                <w:i/>
                <w:iCs/>
              </w:rPr>
              <w:t xml:space="preserve">. </w:t>
            </w:r>
            <w:r w:rsidR="00521865" w:rsidRPr="00024D76">
              <w:rPr>
                <w:rFonts w:asciiTheme="minorBidi" w:hAnsiTheme="minorBidi" w:cstheme="minorBidi"/>
                <w:b/>
                <w:bCs/>
                <w:i/>
                <w:iCs/>
              </w:rPr>
              <w:t xml:space="preserve"> </w:t>
            </w:r>
            <w:proofErr w:type="gramEnd"/>
            <w:r w:rsidR="00521865" w:rsidRPr="00024D76">
              <w:rPr>
                <w:rFonts w:asciiTheme="minorBidi" w:hAnsiTheme="minorBidi" w:cstheme="minorBidi"/>
                <w:b/>
                <w:bCs/>
                <w:i/>
                <w:iCs/>
              </w:rPr>
              <w:t xml:space="preserve">There was an overwhelmingly positive and calm consistent environment for young people to learn. Strong nurturing relationships were evident, as were strong routines built into classroom practice. Young people were ready to learn and respectful. Most teachers </w:t>
            </w:r>
            <w:proofErr w:type="gramStart"/>
            <w:r w:rsidR="00521865" w:rsidRPr="00024D76">
              <w:rPr>
                <w:rFonts w:asciiTheme="minorBidi" w:hAnsiTheme="minorBidi" w:cstheme="minorBidi"/>
                <w:b/>
                <w:bCs/>
                <w:i/>
                <w:iCs/>
              </w:rPr>
              <w:t>have an understanding of</w:t>
            </w:r>
            <w:proofErr w:type="gramEnd"/>
            <w:r w:rsidR="00521865" w:rsidRPr="00024D76">
              <w:rPr>
                <w:rFonts w:asciiTheme="minorBidi" w:hAnsiTheme="minorBidi" w:cstheme="minorBidi"/>
                <w:b/>
                <w:bCs/>
                <w:i/>
                <w:iCs/>
              </w:rPr>
              <w:t xml:space="preserve"> the school’s vision for Learning and Teaching’</w:t>
            </w:r>
          </w:p>
          <w:p w14:paraId="2DF4ABDD" w14:textId="77777777" w:rsidR="00E04DF9" w:rsidRPr="00D06BF5" w:rsidRDefault="00E04DF9" w:rsidP="00E04DF9">
            <w:pPr>
              <w:spacing w:after="160" w:line="259" w:lineRule="auto"/>
              <w:rPr>
                <w:rFonts w:asciiTheme="minorBidi" w:hAnsiTheme="minorBidi" w:cstheme="minorBidi"/>
              </w:rPr>
            </w:pPr>
          </w:p>
          <w:p w14:paraId="0EDA0F63" w14:textId="77777777" w:rsidR="001D7A0C" w:rsidRPr="00D06BF5" w:rsidRDefault="001D7A0C" w:rsidP="003E19F9">
            <w:pPr>
              <w:spacing w:after="160" w:line="259" w:lineRule="auto"/>
              <w:rPr>
                <w:rFonts w:asciiTheme="minorBidi" w:hAnsiTheme="minorBidi" w:cstheme="minorBidi"/>
                <w:b/>
                <w:bCs/>
              </w:rPr>
            </w:pPr>
            <w:r w:rsidRPr="00D06BF5">
              <w:rPr>
                <w:rFonts w:asciiTheme="minorBidi" w:hAnsiTheme="minorBidi" w:cstheme="minorBidi"/>
                <w:b/>
                <w:bCs/>
              </w:rPr>
              <w:t>Progress in promoting well-being equality and inclusion (QI 3.1)</w:t>
            </w:r>
          </w:p>
          <w:p w14:paraId="46FF074C" w14:textId="77777777" w:rsidR="00227C79" w:rsidRPr="00227C79" w:rsidRDefault="00227C79" w:rsidP="00227C79">
            <w:pPr>
              <w:rPr>
                <w:rFonts w:asciiTheme="minorBidi" w:hAnsiTheme="minorBidi" w:cstheme="minorBidi"/>
              </w:rPr>
            </w:pPr>
          </w:p>
          <w:p w14:paraId="4CC20E89" w14:textId="32641311" w:rsidR="001474B3" w:rsidRPr="00227C79" w:rsidRDefault="001474B3" w:rsidP="00227C79">
            <w:pPr>
              <w:pStyle w:val="ListParagraph"/>
              <w:numPr>
                <w:ilvl w:val="0"/>
                <w:numId w:val="31"/>
              </w:numPr>
              <w:rPr>
                <w:rFonts w:asciiTheme="minorBidi" w:hAnsiTheme="minorBidi" w:cstheme="minorBidi"/>
              </w:rPr>
            </w:pPr>
            <w:r w:rsidRPr="00227C79">
              <w:rPr>
                <w:rFonts w:asciiTheme="minorBidi" w:hAnsiTheme="minorBidi" w:cstheme="minorBidi"/>
              </w:rPr>
              <w:t>Attendance Matters Strategy - Our 4 step strategic approach to increasing attendance by improving existing practices in conjunction with the introduction of new innovative approaches has improved outcomes for our learners</w:t>
            </w:r>
            <w:r w:rsidR="003B7D88">
              <w:rPr>
                <w:rFonts w:asciiTheme="minorBidi" w:hAnsiTheme="minorBidi" w:cstheme="minorBidi"/>
              </w:rPr>
              <w:t>.</w:t>
            </w:r>
          </w:p>
          <w:p w14:paraId="147E5410" w14:textId="77777777" w:rsidR="00D06BF5" w:rsidRPr="00227C79" w:rsidRDefault="00D06BF5" w:rsidP="00D06BF5">
            <w:pPr>
              <w:pStyle w:val="ListParagraph"/>
              <w:contextualSpacing w:val="0"/>
              <w:rPr>
                <w:rFonts w:asciiTheme="minorBidi" w:hAnsiTheme="minorBidi" w:cstheme="minorBidi"/>
              </w:rPr>
            </w:pPr>
          </w:p>
          <w:p w14:paraId="4BB46C38" w14:textId="77777777" w:rsidR="001474B3" w:rsidRPr="00227C79" w:rsidRDefault="001474B3" w:rsidP="001474B3">
            <w:pPr>
              <w:pStyle w:val="ListParagraph"/>
              <w:numPr>
                <w:ilvl w:val="0"/>
                <w:numId w:val="31"/>
              </w:numPr>
              <w:contextualSpacing w:val="0"/>
              <w:rPr>
                <w:rFonts w:asciiTheme="minorBidi" w:hAnsiTheme="minorBidi" w:cstheme="minorBidi"/>
              </w:rPr>
            </w:pPr>
            <w:r w:rsidRPr="00227C79">
              <w:rPr>
                <w:rFonts w:asciiTheme="minorBidi" w:hAnsiTheme="minorBidi" w:cstheme="minorBidi"/>
              </w:rPr>
              <w:t xml:space="preserve">Early Identification &amp; Prevention – Using a data led approach we extracted data weekly, </w:t>
            </w:r>
            <w:proofErr w:type="gramStart"/>
            <w:r w:rsidRPr="00227C79">
              <w:rPr>
                <w:rFonts w:asciiTheme="minorBidi" w:hAnsiTheme="minorBidi" w:cstheme="minorBidi"/>
              </w:rPr>
              <w:t>prioritised</w:t>
            </w:r>
            <w:proofErr w:type="gramEnd"/>
            <w:r w:rsidRPr="00227C79">
              <w:rPr>
                <w:rFonts w:asciiTheme="minorBidi" w:hAnsiTheme="minorBidi" w:cstheme="minorBidi"/>
              </w:rPr>
              <w:t xml:space="preserve"> and applied interventions amongst the year teams to drive improvement. Our new digitised late line strategy saw an immediate 40% reduction in daily group calls for absence</w:t>
            </w:r>
          </w:p>
          <w:p w14:paraId="19BFAA1F" w14:textId="77777777" w:rsidR="00D06BF5" w:rsidRPr="00227C79" w:rsidRDefault="00D06BF5" w:rsidP="00D06BF5">
            <w:pPr>
              <w:pStyle w:val="ListParagraph"/>
              <w:contextualSpacing w:val="0"/>
              <w:rPr>
                <w:rFonts w:asciiTheme="minorBidi" w:hAnsiTheme="minorBidi" w:cstheme="minorBidi"/>
              </w:rPr>
            </w:pPr>
          </w:p>
          <w:p w14:paraId="63A88100" w14:textId="4690DB61" w:rsidR="001474B3" w:rsidRPr="00227C79" w:rsidRDefault="001474B3" w:rsidP="001474B3">
            <w:pPr>
              <w:pStyle w:val="ListParagraph"/>
              <w:numPr>
                <w:ilvl w:val="0"/>
                <w:numId w:val="31"/>
              </w:numPr>
              <w:contextualSpacing w:val="0"/>
              <w:rPr>
                <w:rFonts w:asciiTheme="minorBidi" w:hAnsiTheme="minorBidi" w:cstheme="minorBidi"/>
              </w:rPr>
            </w:pPr>
            <w:r w:rsidRPr="00227C79">
              <w:rPr>
                <w:rFonts w:asciiTheme="minorBidi" w:hAnsiTheme="minorBidi" w:cstheme="minorBidi"/>
              </w:rPr>
              <w:t>Attendance Statistics - Our headline attendance figure has improved by 4.8% - this is against a backdrop of decreasing attendance nationally. Our school attendance increase is the biggest of all 30 Glasgow Secondaries. To that end, our approach is having a direct impact on young people and what they can achieve every single day, improving outcomes for them and their families. </w:t>
            </w:r>
          </w:p>
          <w:p w14:paraId="06B6104A" w14:textId="77777777" w:rsidR="00D06BF5" w:rsidRPr="00227C79" w:rsidRDefault="00D06BF5" w:rsidP="00D06BF5">
            <w:pPr>
              <w:pStyle w:val="ListParagraph"/>
              <w:contextualSpacing w:val="0"/>
              <w:rPr>
                <w:rFonts w:asciiTheme="minorBidi" w:hAnsiTheme="minorBidi" w:cstheme="minorBidi"/>
              </w:rPr>
            </w:pPr>
          </w:p>
          <w:p w14:paraId="5269C2FA" w14:textId="4FAC3BAC" w:rsidR="001474B3" w:rsidRPr="00227C79" w:rsidRDefault="001474B3" w:rsidP="001474B3">
            <w:pPr>
              <w:pStyle w:val="ListParagraph"/>
              <w:numPr>
                <w:ilvl w:val="0"/>
                <w:numId w:val="31"/>
              </w:numPr>
              <w:contextualSpacing w:val="0"/>
              <w:rPr>
                <w:rFonts w:asciiTheme="minorBidi" w:hAnsiTheme="minorBidi" w:cstheme="minorBidi"/>
              </w:rPr>
            </w:pPr>
            <w:bookmarkStart w:id="0" w:name="_Hlk209684939"/>
            <w:r w:rsidRPr="00227C79">
              <w:rPr>
                <w:rFonts w:asciiTheme="minorBidi" w:hAnsiTheme="minorBidi" w:cstheme="minorBidi"/>
              </w:rPr>
              <w:t>Sharing Best Practice - Education Scotland published a case study and podcast on success of our attendance strategy</w:t>
            </w:r>
            <w:r w:rsidR="00521865">
              <w:rPr>
                <w:rFonts w:asciiTheme="minorBidi" w:hAnsiTheme="minorBidi" w:cstheme="minorBidi"/>
              </w:rPr>
              <w:t xml:space="preserve">, </w:t>
            </w:r>
            <w:proofErr w:type="gramStart"/>
            <w:r w:rsidR="00521865">
              <w:rPr>
                <w:rFonts w:asciiTheme="minorBidi" w:hAnsiTheme="minorBidi" w:cstheme="minorBidi"/>
              </w:rPr>
              <w:t>in</w:t>
            </w:r>
            <w:r w:rsidRPr="00227C79">
              <w:rPr>
                <w:rFonts w:asciiTheme="minorBidi" w:hAnsiTheme="minorBidi" w:cstheme="minorBidi"/>
              </w:rPr>
              <w:t xml:space="preserve"> particular how</w:t>
            </w:r>
            <w:proofErr w:type="gramEnd"/>
            <w:r w:rsidRPr="00227C79">
              <w:rPr>
                <w:rFonts w:asciiTheme="minorBidi" w:hAnsiTheme="minorBidi" w:cstheme="minorBidi"/>
              </w:rPr>
              <w:t xml:space="preserve"> our Parent Council</w:t>
            </w:r>
            <w:r w:rsidR="00227C79" w:rsidRPr="00227C79">
              <w:rPr>
                <w:rFonts w:asciiTheme="minorBidi" w:hAnsiTheme="minorBidi" w:cstheme="minorBidi"/>
              </w:rPr>
              <w:t xml:space="preserve"> supported this priority</w:t>
            </w:r>
            <w:r w:rsidR="00E93189">
              <w:rPr>
                <w:rFonts w:asciiTheme="minorBidi" w:hAnsiTheme="minorBidi" w:cstheme="minorBidi"/>
              </w:rPr>
              <w:t>.</w:t>
            </w:r>
          </w:p>
          <w:p w14:paraId="2BCD707E" w14:textId="77777777" w:rsidR="00227C79" w:rsidRDefault="00227C79" w:rsidP="001474B3">
            <w:pPr>
              <w:pStyle w:val="ListParagraph"/>
              <w:rPr>
                <w:rFonts w:asciiTheme="minorBidi" w:hAnsiTheme="minorBidi" w:cstheme="minorBidi"/>
              </w:rPr>
            </w:pPr>
          </w:p>
          <w:p w14:paraId="3E69D2D4" w14:textId="608D67A1" w:rsidR="001474B3" w:rsidRPr="00D06BF5" w:rsidRDefault="001474B3" w:rsidP="001474B3">
            <w:pPr>
              <w:pStyle w:val="ListParagraph"/>
              <w:rPr>
                <w:rFonts w:asciiTheme="minorBidi" w:eastAsiaTheme="minorHAnsi" w:hAnsiTheme="minorBidi" w:cstheme="minorBidi"/>
              </w:rPr>
            </w:pPr>
            <w:r w:rsidRPr="00D06BF5">
              <w:rPr>
                <w:rFonts w:asciiTheme="minorBidi" w:hAnsiTheme="minorBidi" w:cstheme="minorBidi"/>
              </w:rPr>
              <w:t xml:space="preserve">Case Study: </w:t>
            </w:r>
            <w:hyperlink r:id="rId10" w:history="1">
              <w:r w:rsidRPr="00D06BF5">
                <w:rPr>
                  <w:rStyle w:val="Hyperlink"/>
                  <w:rFonts w:asciiTheme="minorBidi" w:hAnsiTheme="minorBidi" w:cstheme="minorBidi"/>
                </w:rPr>
                <w:t>https://education.gov.scot/resources/attendance-matters-at-smithycroft-secondary-school-glasgow-city-council/</w:t>
              </w:r>
            </w:hyperlink>
          </w:p>
          <w:p w14:paraId="7CC9D8F7" w14:textId="77777777" w:rsidR="001474B3" w:rsidRPr="00D06BF5" w:rsidRDefault="001474B3" w:rsidP="001474B3">
            <w:pPr>
              <w:pStyle w:val="ListParagraph"/>
              <w:rPr>
                <w:rFonts w:asciiTheme="minorBidi" w:hAnsiTheme="minorBidi" w:cstheme="minorBidi"/>
              </w:rPr>
            </w:pPr>
            <w:r w:rsidRPr="00D06BF5">
              <w:rPr>
                <w:rFonts w:asciiTheme="minorBidi" w:hAnsiTheme="minorBidi" w:cstheme="minorBidi"/>
              </w:rPr>
              <w:t xml:space="preserve">Podcast (Staff): </w:t>
            </w:r>
            <w:hyperlink r:id="rId11" w:history="1">
              <w:r w:rsidRPr="00D06BF5">
                <w:rPr>
                  <w:rStyle w:val="Hyperlink"/>
                  <w:rFonts w:asciiTheme="minorBidi" w:hAnsiTheme="minorBidi" w:cstheme="minorBidi"/>
                </w:rPr>
                <w:t>https://www.youtube.com/watch?v=7eGwEikFEZg</w:t>
              </w:r>
            </w:hyperlink>
          </w:p>
          <w:p w14:paraId="669586A5" w14:textId="77777777" w:rsidR="001474B3" w:rsidRPr="00D06BF5" w:rsidRDefault="001474B3" w:rsidP="001474B3">
            <w:pPr>
              <w:pStyle w:val="ListParagraph"/>
              <w:rPr>
                <w:rFonts w:asciiTheme="minorBidi" w:hAnsiTheme="minorBidi" w:cstheme="minorBidi"/>
              </w:rPr>
            </w:pPr>
            <w:r w:rsidRPr="00D06BF5">
              <w:rPr>
                <w:rFonts w:asciiTheme="minorBidi" w:hAnsiTheme="minorBidi" w:cstheme="minorBidi"/>
              </w:rPr>
              <w:t xml:space="preserve">Podcast (Pupil): </w:t>
            </w:r>
            <w:hyperlink r:id="rId12" w:history="1">
              <w:r w:rsidRPr="00D06BF5">
                <w:rPr>
                  <w:rStyle w:val="Hyperlink"/>
                  <w:rFonts w:asciiTheme="minorBidi" w:hAnsiTheme="minorBidi" w:cstheme="minorBidi"/>
                </w:rPr>
                <w:t>https://www.youtube.com/watch?v=LebO4_PS_uk</w:t>
              </w:r>
            </w:hyperlink>
          </w:p>
          <w:bookmarkEnd w:id="0"/>
          <w:p w14:paraId="54BF920D" w14:textId="77777777" w:rsidR="003E19F9" w:rsidRPr="00AD3774" w:rsidRDefault="003E19F9" w:rsidP="00AD3774">
            <w:pPr>
              <w:rPr>
                <w:rFonts w:asciiTheme="minorBidi" w:hAnsiTheme="minorBidi"/>
              </w:rPr>
            </w:pPr>
          </w:p>
          <w:p w14:paraId="3690438B" w14:textId="72BA8DEB" w:rsidR="00E04DF9" w:rsidRPr="00820FEB" w:rsidRDefault="00E04DF9" w:rsidP="001474B3">
            <w:pPr>
              <w:pStyle w:val="ListParagraph"/>
              <w:numPr>
                <w:ilvl w:val="0"/>
                <w:numId w:val="31"/>
              </w:numPr>
              <w:rPr>
                <w:rFonts w:asciiTheme="minorBidi" w:hAnsiTheme="minorBidi"/>
              </w:rPr>
            </w:pPr>
            <w:r w:rsidRPr="00820FEB">
              <w:rPr>
                <w:rFonts w:asciiTheme="minorBidi" w:hAnsiTheme="minorBidi"/>
              </w:rPr>
              <w:t xml:space="preserve">We have used Pupil Equity Funding (PEF) to target improvements in the </w:t>
            </w:r>
            <w:r w:rsidR="003E19F9" w:rsidRPr="00820FEB">
              <w:rPr>
                <w:rFonts w:asciiTheme="minorBidi" w:hAnsiTheme="minorBidi"/>
              </w:rPr>
              <w:t>Health</w:t>
            </w:r>
            <w:r w:rsidRPr="00820FEB">
              <w:rPr>
                <w:rFonts w:asciiTheme="minorBidi" w:hAnsiTheme="minorBidi"/>
              </w:rPr>
              <w:t xml:space="preserve"> and </w:t>
            </w:r>
            <w:r w:rsidR="003E19F9" w:rsidRPr="00820FEB">
              <w:rPr>
                <w:rFonts w:asciiTheme="minorBidi" w:hAnsiTheme="minorBidi"/>
              </w:rPr>
              <w:t>Wellbeing</w:t>
            </w:r>
            <w:r w:rsidRPr="00820FEB">
              <w:rPr>
                <w:rFonts w:asciiTheme="minorBidi" w:hAnsiTheme="minorBidi"/>
              </w:rPr>
              <w:t xml:space="preserve"> of all young people through our partners at FARE and Jn 12. </w:t>
            </w:r>
          </w:p>
          <w:p w14:paraId="7B76F289" w14:textId="77777777" w:rsidR="001D7A0C" w:rsidRPr="00E04DF9" w:rsidRDefault="001D7A0C" w:rsidP="00C45B63">
            <w:pPr>
              <w:tabs>
                <w:tab w:val="left" w:pos="1600"/>
              </w:tabs>
              <w:spacing w:before="60"/>
              <w:rPr>
                <w:rFonts w:cs="Arial"/>
              </w:rPr>
            </w:pPr>
          </w:p>
          <w:p w14:paraId="30320862" w14:textId="76E02C70" w:rsidR="00E04DF9" w:rsidRPr="00820FEB" w:rsidRDefault="00E04DF9" w:rsidP="001474B3">
            <w:pPr>
              <w:pStyle w:val="ListParagraph"/>
              <w:numPr>
                <w:ilvl w:val="0"/>
                <w:numId w:val="31"/>
              </w:numPr>
              <w:tabs>
                <w:tab w:val="left" w:pos="1600"/>
              </w:tabs>
              <w:spacing w:before="60"/>
              <w:rPr>
                <w:rFonts w:cs="Arial"/>
              </w:rPr>
            </w:pPr>
            <w:r w:rsidRPr="00820FEB">
              <w:rPr>
                <w:rFonts w:cs="Arial"/>
              </w:rPr>
              <w:t xml:space="preserve">This continued focus has </w:t>
            </w:r>
            <w:r w:rsidR="003E19F9" w:rsidRPr="00820FEB">
              <w:rPr>
                <w:rFonts w:cs="Arial"/>
              </w:rPr>
              <w:t>enabled</w:t>
            </w:r>
            <w:r w:rsidRPr="00820FEB">
              <w:rPr>
                <w:rFonts w:cs="Arial"/>
              </w:rPr>
              <w:t xml:space="preserve"> us to offer a significantly enhanced service with </w:t>
            </w:r>
            <w:r w:rsidR="001D7A0C" w:rsidRPr="00820FEB">
              <w:rPr>
                <w:rFonts w:cs="Arial"/>
              </w:rPr>
              <w:t xml:space="preserve">mental health support groups for parents and young people and trained Mental Health ambassadors to support the student </w:t>
            </w:r>
            <w:r w:rsidRPr="00820FEB">
              <w:rPr>
                <w:rFonts w:cs="Arial"/>
              </w:rPr>
              <w:t>body. We</w:t>
            </w:r>
            <w:r w:rsidR="001D7A0C" w:rsidRPr="00820FEB">
              <w:rPr>
                <w:rFonts w:cs="Arial"/>
              </w:rPr>
              <w:t xml:space="preserve"> now have support groups for targeted young </w:t>
            </w:r>
            <w:r w:rsidR="003E19F9" w:rsidRPr="00820FEB">
              <w:rPr>
                <w:rFonts w:cs="Arial"/>
              </w:rPr>
              <w:t>people -</w:t>
            </w:r>
            <w:r w:rsidRPr="00820FEB">
              <w:rPr>
                <w:rFonts w:cs="Arial"/>
              </w:rPr>
              <w:t xml:space="preserve"> from anger management to Emotional Literacy - </w:t>
            </w:r>
            <w:r w:rsidR="001D7A0C" w:rsidRPr="00820FEB">
              <w:rPr>
                <w:rFonts w:cs="Arial"/>
              </w:rPr>
              <w:t xml:space="preserve">running every </w:t>
            </w:r>
            <w:r w:rsidRPr="00820FEB">
              <w:rPr>
                <w:rFonts w:cs="Arial"/>
              </w:rPr>
              <w:t>week</w:t>
            </w:r>
            <w:r w:rsidR="001D7A0C" w:rsidRPr="00820FEB">
              <w:rPr>
                <w:rFonts w:cs="Arial"/>
              </w:rPr>
              <w:t xml:space="preserve"> in school. </w:t>
            </w:r>
            <w:r w:rsidRPr="00820FEB">
              <w:rPr>
                <w:rFonts w:cs="Arial"/>
              </w:rPr>
              <w:t xml:space="preserve">This includes support from our Campus Officer at Police Scotland </w:t>
            </w:r>
          </w:p>
          <w:p w14:paraId="4510027D" w14:textId="77777777" w:rsidR="00E04DF9" w:rsidRDefault="00E04DF9" w:rsidP="00C45B63">
            <w:pPr>
              <w:pStyle w:val="ListParagraph"/>
              <w:tabs>
                <w:tab w:val="left" w:pos="1600"/>
              </w:tabs>
              <w:spacing w:before="60"/>
              <w:rPr>
                <w:rFonts w:cs="Arial"/>
              </w:rPr>
            </w:pPr>
          </w:p>
          <w:p w14:paraId="450F17F3" w14:textId="076FE160" w:rsidR="001D7A0C" w:rsidRPr="00820FEB" w:rsidRDefault="00E04DF9" w:rsidP="001474B3">
            <w:pPr>
              <w:pStyle w:val="ListParagraph"/>
              <w:numPr>
                <w:ilvl w:val="0"/>
                <w:numId w:val="31"/>
              </w:numPr>
              <w:tabs>
                <w:tab w:val="left" w:pos="1600"/>
              </w:tabs>
              <w:spacing w:before="60"/>
              <w:rPr>
                <w:rFonts w:cs="Arial"/>
              </w:rPr>
            </w:pPr>
            <w:r w:rsidRPr="00820FEB">
              <w:rPr>
                <w:rFonts w:cs="Arial"/>
              </w:rPr>
              <w:t xml:space="preserve">We have embedded Mental Health and Well-being and Leadership into the curriculum in S3 and S4 with young people studying for Level 5 qualifications </w:t>
            </w:r>
          </w:p>
          <w:p w14:paraId="6F16991F" w14:textId="77777777" w:rsidR="001D7A0C" w:rsidRPr="00DD36BF" w:rsidRDefault="001D7A0C" w:rsidP="00C45B63">
            <w:pPr>
              <w:pStyle w:val="ListParagraph"/>
              <w:rPr>
                <w:rFonts w:cs="Arial"/>
              </w:rPr>
            </w:pPr>
          </w:p>
          <w:p w14:paraId="0B80403A" w14:textId="77777777" w:rsidR="00E04DF9" w:rsidRPr="00820FEB" w:rsidRDefault="00E04DF9" w:rsidP="001474B3">
            <w:pPr>
              <w:pStyle w:val="ListParagraph"/>
              <w:numPr>
                <w:ilvl w:val="0"/>
                <w:numId w:val="31"/>
              </w:numPr>
              <w:rPr>
                <w:rFonts w:asciiTheme="minorBidi" w:hAnsiTheme="minorBidi"/>
              </w:rPr>
            </w:pPr>
            <w:r w:rsidRPr="00820FEB">
              <w:rPr>
                <w:rFonts w:asciiTheme="minorBidi" w:hAnsiTheme="minorBidi"/>
              </w:rPr>
              <w:t>We continue to support young people every day through our Breakfast Club provision.</w:t>
            </w:r>
          </w:p>
          <w:p w14:paraId="14D82C50" w14:textId="690A566D" w:rsidR="00E04DF9" w:rsidRPr="00820FEB" w:rsidRDefault="00E04DF9" w:rsidP="00820FEB">
            <w:pPr>
              <w:rPr>
                <w:rFonts w:asciiTheme="minorBidi" w:hAnsiTheme="minorBidi"/>
              </w:rPr>
            </w:pPr>
          </w:p>
          <w:p w14:paraId="50FD1DEA" w14:textId="2E4575A5" w:rsidR="001D7A0C" w:rsidRPr="00820FEB" w:rsidRDefault="001D7A0C" w:rsidP="001474B3">
            <w:pPr>
              <w:pStyle w:val="ListParagraph"/>
              <w:numPr>
                <w:ilvl w:val="0"/>
                <w:numId w:val="31"/>
              </w:numPr>
              <w:tabs>
                <w:tab w:val="left" w:pos="1600"/>
              </w:tabs>
              <w:spacing w:before="60"/>
              <w:rPr>
                <w:rFonts w:cs="Arial"/>
              </w:rPr>
            </w:pPr>
            <w:r w:rsidRPr="00820FEB">
              <w:rPr>
                <w:rFonts w:cs="Arial"/>
              </w:rPr>
              <w:t xml:space="preserve">We have made </w:t>
            </w:r>
            <w:proofErr w:type="gramStart"/>
            <w:r w:rsidRPr="00820FEB">
              <w:rPr>
                <w:rFonts w:cs="Arial"/>
              </w:rPr>
              <w:t>significant progress</w:t>
            </w:r>
            <w:proofErr w:type="gramEnd"/>
            <w:r w:rsidRPr="00820FEB">
              <w:rPr>
                <w:rFonts w:cs="Arial"/>
              </w:rPr>
              <w:t xml:space="preserve"> on Pupil Leadership and developing the role of young people in leading improvement in our school. We now have clear structures to support systemic listening with young people at every level</w:t>
            </w:r>
            <w:r w:rsidR="00E04DF9" w:rsidRPr="00820FEB">
              <w:rPr>
                <w:rFonts w:cs="Arial"/>
              </w:rPr>
              <w:t xml:space="preserve">. </w:t>
            </w:r>
          </w:p>
          <w:p w14:paraId="725C3086" w14:textId="77777777" w:rsidR="00E04DF9" w:rsidRDefault="00E04DF9" w:rsidP="00C45B63">
            <w:pPr>
              <w:pStyle w:val="ListParagraph"/>
              <w:tabs>
                <w:tab w:val="left" w:pos="1600"/>
              </w:tabs>
              <w:spacing w:before="60"/>
              <w:rPr>
                <w:rFonts w:cs="Arial"/>
              </w:rPr>
            </w:pPr>
          </w:p>
          <w:p w14:paraId="07EB9010" w14:textId="7E9C861E" w:rsidR="00E04DF9" w:rsidRPr="00820FEB" w:rsidRDefault="00E04DF9" w:rsidP="001474B3">
            <w:pPr>
              <w:pStyle w:val="ListParagraph"/>
              <w:numPr>
                <w:ilvl w:val="0"/>
                <w:numId w:val="31"/>
              </w:numPr>
              <w:tabs>
                <w:tab w:val="left" w:pos="1600"/>
              </w:tabs>
              <w:spacing w:before="60"/>
              <w:rPr>
                <w:rFonts w:cs="Arial"/>
              </w:rPr>
            </w:pPr>
            <w:r w:rsidRPr="00820FEB">
              <w:rPr>
                <w:rFonts w:cs="Arial"/>
              </w:rPr>
              <w:t xml:space="preserve">We use Glasgow’s </w:t>
            </w:r>
            <w:r w:rsidR="003E19F9" w:rsidRPr="00820FEB">
              <w:rPr>
                <w:rFonts w:cs="Arial"/>
              </w:rPr>
              <w:t>M</w:t>
            </w:r>
            <w:r w:rsidRPr="00820FEB">
              <w:rPr>
                <w:rFonts w:cs="Arial"/>
              </w:rPr>
              <w:t xml:space="preserve">otivational and </w:t>
            </w:r>
            <w:r w:rsidR="003E19F9" w:rsidRPr="00820FEB">
              <w:rPr>
                <w:rFonts w:cs="Arial"/>
              </w:rPr>
              <w:t>W</w:t>
            </w:r>
            <w:r w:rsidRPr="00820FEB">
              <w:rPr>
                <w:rFonts w:cs="Arial"/>
              </w:rPr>
              <w:t xml:space="preserve">ellbeing profile to track the impact of interventions. </w:t>
            </w:r>
          </w:p>
          <w:p w14:paraId="0C847106" w14:textId="77777777" w:rsidR="00C45B63" w:rsidRDefault="00C45B63" w:rsidP="003E19F9">
            <w:pPr>
              <w:spacing w:after="160" w:line="259" w:lineRule="auto"/>
              <w:rPr>
                <w:b/>
                <w:bCs/>
              </w:rPr>
            </w:pPr>
          </w:p>
          <w:p w14:paraId="5E8CF77F" w14:textId="71029E6B" w:rsidR="001D7A0C" w:rsidRPr="003E19F9" w:rsidRDefault="001D7A0C" w:rsidP="003E19F9">
            <w:pPr>
              <w:spacing w:after="160" w:line="259" w:lineRule="auto"/>
              <w:rPr>
                <w:b/>
                <w:bCs/>
              </w:rPr>
            </w:pPr>
            <w:r w:rsidRPr="003E19F9">
              <w:rPr>
                <w:b/>
                <w:bCs/>
              </w:rPr>
              <w:t>Progress in children’s learning /raising attainment and recognising achievement (QI 3.2)</w:t>
            </w:r>
          </w:p>
          <w:p w14:paraId="592DEB69" w14:textId="2172BE41" w:rsidR="00533B17" w:rsidRDefault="00875B1F" w:rsidP="000C6DF3">
            <w:pPr>
              <w:tabs>
                <w:tab w:val="left" w:pos="1600"/>
              </w:tabs>
              <w:spacing w:before="60"/>
              <w:rPr>
                <w:rFonts w:cs="Arial"/>
              </w:rPr>
            </w:pPr>
            <w:r>
              <w:rPr>
                <w:rFonts w:cs="Arial"/>
              </w:rPr>
              <w:t>In the Broad General Education</w:t>
            </w:r>
          </w:p>
          <w:p w14:paraId="5CC1271C" w14:textId="77777777" w:rsidR="00875B1F" w:rsidRDefault="00875B1F" w:rsidP="000C6DF3">
            <w:pPr>
              <w:tabs>
                <w:tab w:val="left" w:pos="1600"/>
              </w:tabs>
              <w:spacing w:before="60"/>
              <w:rPr>
                <w:rFonts w:cs="Arial"/>
              </w:rPr>
            </w:pPr>
          </w:p>
          <w:p w14:paraId="7ECF7BE1" w14:textId="6355E169" w:rsidR="00875B1F" w:rsidRPr="00D5735E" w:rsidRDefault="00D5735E" w:rsidP="001474B3">
            <w:pPr>
              <w:pStyle w:val="ListParagraph"/>
              <w:numPr>
                <w:ilvl w:val="0"/>
                <w:numId w:val="31"/>
              </w:numPr>
              <w:tabs>
                <w:tab w:val="left" w:pos="1600"/>
              </w:tabs>
              <w:spacing w:before="60"/>
              <w:rPr>
                <w:rFonts w:cs="Arial"/>
              </w:rPr>
            </w:pPr>
            <w:proofErr w:type="gramStart"/>
            <w:r>
              <w:rPr>
                <w:rFonts w:cs="Arial"/>
              </w:rPr>
              <w:t>Almost all</w:t>
            </w:r>
            <w:proofErr w:type="gramEnd"/>
            <w:r>
              <w:rPr>
                <w:rFonts w:cs="Arial"/>
              </w:rPr>
              <w:t xml:space="preserve"> young people in S3 are attaining at expected levels in Literacy and Numeracy. The Majority are attaining at Level 4, beyond national expectations</w:t>
            </w:r>
            <w:r w:rsidR="00C005A8">
              <w:rPr>
                <w:rFonts w:cs="Arial"/>
              </w:rPr>
              <w:t>.</w:t>
            </w:r>
          </w:p>
          <w:p w14:paraId="72F672CE" w14:textId="77777777" w:rsidR="00875B1F" w:rsidRDefault="00875B1F" w:rsidP="000C6DF3">
            <w:pPr>
              <w:tabs>
                <w:tab w:val="left" w:pos="1600"/>
              </w:tabs>
              <w:spacing w:before="60"/>
              <w:rPr>
                <w:rFonts w:cs="Arial"/>
              </w:rPr>
            </w:pPr>
          </w:p>
          <w:p w14:paraId="3F0FC9D5" w14:textId="0F7A736D" w:rsidR="00875B1F" w:rsidRDefault="00875B1F" w:rsidP="000C6DF3">
            <w:pPr>
              <w:tabs>
                <w:tab w:val="left" w:pos="1600"/>
              </w:tabs>
              <w:spacing w:before="60"/>
              <w:rPr>
                <w:rFonts w:cs="Arial"/>
              </w:rPr>
            </w:pPr>
            <w:r>
              <w:rPr>
                <w:rFonts w:cs="Arial"/>
              </w:rPr>
              <w:t xml:space="preserve">In the Senior Phase </w:t>
            </w:r>
          </w:p>
          <w:p w14:paraId="2FE17319" w14:textId="77777777" w:rsidR="00875B1F" w:rsidRDefault="00875B1F" w:rsidP="00875B1F">
            <w:pPr>
              <w:pStyle w:val="ListParagraph"/>
              <w:tabs>
                <w:tab w:val="left" w:pos="1600"/>
              </w:tabs>
              <w:spacing w:before="60"/>
              <w:ind w:left="1440"/>
              <w:rPr>
                <w:rFonts w:cs="Arial"/>
              </w:rPr>
            </w:pPr>
          </w:p>
          <w:p w14:paraId="61276AD1" w14:textId="4E601399" w:rsidR="00C45B63" w:rsidRPr="00C005A8" w:rsidRDefault="00E631A6" w:rsidP="00C005A8">
            <w:pPr>
              <w:pStyle w:val="ListParagraph"/>
              <w:numPr>
                <w:ilvl w:val="0"/>
                <w:numId w:val="31"/>
              </w:numPr>
              <w:tabs>
                <w:tab w:val="left" w:pos="1600"/>
              </w:tabs>
              <w:spacing w:before="60"/>
              <w:rPr>
                <w:rFonts w:cs="Arial"/>
              </w:rPr>
            </w:pPr>
            <w:r w:rsidRPr="00BE3F0E">
              <w:rPr>
                <w:rFonts w:cs="Arial"/>
              </w:rPr>
              <w:t xml:space="preserve">An increased number of young people in across the senior school are achieving qualifications at Level 4, 5 and 6 and </w:t>
            </w:r>
            <w:r w:rsidR="00BE3F0E">
              <w:rPr>
                <w:rFonts w:cs="Arial"/>
              </w:rPr>
              <w:t>i</w:t>
            </w:r>
            <w:r w:rsidRPr="00BE3F0E">
              <w:rPr>
                <w:rFonts w:cs="Arial"/>
              </w:rPr>
              <w:t xml:space="preserve">n Literacy and Numeracy. We have seen steady increases in this measure and now our young people are significantly outperforming </w:t>
            </w:r>
            <w:r w:rsidR="00C005A8" w:rsidRPr="00BE3F0E">
              <w:rPr>
                <w:rFonts w:cs="Arial"/>
              </w:rPr>
              <w:t xml:space="preserve">young people nationally with similar characteristics </w:t>
            </w:r>
          </w:p>
          <w:p w14:paraId="56AEB72B" w14:textId="77777777" w:rsidR="00C45B63" w:rsidRDefault="00C45B63" w:rsidP="00C45B63">
            <w:pPr>
              <w:pStyle w:val="ListParagraph"/>
              <w:tabs>
                <w:tab w:val="left" w:pos="1600"/>
              </w:tabs>
              <w:spacing w:before="60"/>
              <w:ind w:left="1440"/>
              <w:rPr>
                <w:rFonts w:cs="Arial"/>
              </w:rPr>
            </w:pPr>
          </w:p>
          <w:p w14:paraId="7ED87C60" w14:textId="3C1A43FB" w:rsidR="00E631A6" w:rsidRPr="00BE3F0E" w:rsidRDefault="00E631A6" w:rsidP="001474B3">
            <w:pPr>
              <w:pStyle w:val="ListParagraph"/>
              <w:numPr>
                <w:ilvl w:val="0"/>
                <w:numId w:val="31"/>
              </w:numPr>
              <w:tabs>
                <w:tab w:val="left" w:pos="1600"/>
              </w:tabs>
              <w:spacing w:before="60"/>
              <w:rPr>
                <w:rFonts w:cs="Arial"/>
              </w:rPr>
            </w:pPr>
            <w:r w:rsidRPr="00BE3F0E">
              <w:rPr>
                <w:rFonts w:cs="Arial"/>
              </w:rPr>
              <w:t xml:space="preserve">For example, 66% of young people in S4 attain at least a Level 5 in both Literacy and Numeracy. This is more than double the % (31) four years ago and is the direct result of targeted improvement. The picture is similar in S6 </w:t>
            </w:r>
            <w:proofErr w:type="gramStart"/>
            <w:r w:rsidRPr="00BE3F0E">
              <w:rPr>
                <w:rFonts w:cs="Arial"/>
              </w:rPr>
              <w:t>and also</w:t>
            </w:r>
            <w:proofErr w:type="gramEnd"/>
            <w:r w:rsidRPr="00BE3F0E">
              <w:rPr>
                <w:rFonts w:cs="Arial"/>
              </w:rPr>
              <w:t xml:space="preserve"> good in S5. </w:t>
            </w:r>
          </w:p>
          <w:p w14:paraId="19B2FBA0" w14:textId="77777777" w:rsidR="00E631A6" w:rsidRPr="00E631A6" w:rsidRDefault="00E631A6" w:rsidP="00E631A6">
            <w:pPr>
              <w:pStyle w:val="ListParagraph"/>
              <w:tabs>
                <w:tab w:val="left" w:pos="1600"/>
              </w:tabs>
              <w:spacing w:before="60"/>
              <w:ind w:left="1080"/>
              <w:rPr>
                <w:rFonts w:cs="Arial"/>
              </w:rPr>
            </w:pPr>
          </w:p>
          <w:p w14:paraId="7FF87EC8" w14:textId="56DCB996" w:rsidR="00C45B63" w:rsidRPr="00BE3F0E" w:rsidRDefault="00E631A6" w:rsidP="001474B3">
            <w:pPr>
              <w:pStyle w:val="ListParagraph"/>
              <w:numPr>
                <w:ilvl w:val="0"/>
                <w:numId w:val="31"/>
              </w:numPr>
              <w:tabs>
                <w:tab w:val="left" w:pos="1600"/>
              </w:tabs>
              <w:spacing w:before="60"/>
              <w:rPr>
                <w:rFonts w:cs="Arial"/>
              </w:rPr>
            </w:pPr>
            <w:r w:rsidRPr="00BE3F0E">
              <w:rPr>
                <w:rFonts w:cs="Arial"/>
              </w:rPr>
              <w:t xml:space="preserve">Attainment for young people across the curriculum has improved in all senior year groups this year. For example, those in S4 attaining at least one Level 5 qualification has improved again to 73%. </w:t>
            </w:r>
          </w:p>
          <w:p w14:paraId="7B24B497" w14:textId="77777777" w:rsidR="00C45B63" w:rsidRPr="00C45B63" w:rsidRDefault="00C45B63" w:rsidP="00C45B63">
            <w:pPr>
              <w:pStyle w:val="ListParagraph"/>
              <w:rPr>
                <w:rFonts w:cs="Arial"/>
              </w:rPr>
            </w:pPr>
          </w:p>
          <w:p w14:paraId="180F087B" w14:textId="51691640" w:rsidR="00C45B63" w:rsidRPr="00BE3F0E" w:rsidRDefault="00820FEB" w:rsidP="001474B3">
            <w:pPr>
              <w:pStyle w:val="ListParagraph"/>
              <w:numPr>
                <w:ilvl w:val="0"/>
                <w:numId w:val="31"/>
              </w:numPr>
              <w:tabs>
                <w:tab w:val="left" w:pos="1600"/>
              </w:tabs>
              <w:spacing w:before="60"/>
              <w:rPr>
                <w:rFonts w:cs="Arial"/>
              </w:rPr>
            </w:pPr>
            <w:r w:rsidRPr="00BE3F0E">
              <w:rPr>
                <w:rFonts w:cs="Arial"/>
              </w:rPr>
              <w:t>T</w:t>
            </w:r>
            <w:r w:rsidR="00E631A6" w:rsidRPr="00BE3F0E">
              <w:rPr>
                <w:rFonts w:cs="Arial"/>
              </w:rPr>
              <w:t>hose att</w:t>
            </w:r>
            <w:r w:rsidR="00C45B63" w:rsidRPr="00BE3F0E">
              <w:rPr>
                <w:rFonts w:cs="Arial"/>
              </w:rPr>
              <w:t>a</w:t>
            </w:r>
            <w:r w:rsidR="00E631A6" w:rsidRPr="00BE3F0E">
              <w:rPr>
                <w:rFonts w:cs="Arial"/>
              </w:rPr>
              <w:t xml:space="preserve">ining </w:t>
            </w:r>
            <w:proofErr w:type="gramStart"/>
            <w:r w:rsidR="00E631A6" w:rsidRPr="00BE3F0E">
              <w:rPr>
                <w:rFonts w:cs="Arial"/>
              </w:rPr>
              <w:t>5</w:t>
            </w:r>
            <w:proofErr w:type="gramEnd"/>
            <w:r w:rsidR="00E631A6" w:rsidRPr="00BE3F0E">
              <w:rPr>
                <w:rFonts w:cs="Arial"/>
              </w:rPr>
              <w:t xml:space="preserve"> or more at level 5 is up 8% in the last four years and is now </w:t>
            </w:r>
            <w:r w:rsidR="00BF6E07" w:rsidRPr="00BE3F0E">
              <w:rPr>
                <w:rFonts w:cs="Arial"/>
              </w:rPr>
              <w:t xml:space="preserve">on a par with the Glasgow figure (35%). </w:t>
            </w:r>
          </w:p>
          <w:p w14:paraId="13C52164" w14:textId="77777777" w:rsidR="00C45B63" w:rsidRPr="00C45B63" w:rsidRDefault="00C45B63" w:rsidP="00C45B63">
            <w:pPr>
              <w:pStyle w:val="ListParagraph"/>
              <w:rPr>
                <w:rFonts w:cs="Arial"/>
              </w:rPr>
            </w:pPr>
          </w:p>
          <w:p w14:paraId="52286A48" w14:textId="4AD25E90" w:rsidR="00E631A6" w:rsidRPr="00BE3F0E" w:rsidRDefault="00BF6E07" w:rsidP="001474B3">
            <w:pPr>
              <w:pStyle w:val="ListParagraph"/>
              <w:numPr>
                <w:ilvl w:val="0"/>
                <w:numId w:val="31"/>
              </w:numPr>
              <w:tabs>
                <w:tab w:val="left" w:pos="1600"/>
              </w:tabs>
              <w:spacing w:before="60"/>
              <w:rPr>
                <w:rFonts w:cs="Arial"/>
              </w:rPr>
            </w:pPr>
            <w:r w:rsidRPr="00BE3F0E">
              <w:rPr>
                <w:rFonts w:cs="Arial"/>
              </w:rPr>
              <w:t xml:space="preserve">Those attaining at least </w:t>
            </w:r>
            <w:proofErr w:type="gramStart"/>
            <w:r w:rsidRPr="00BE3F0E">
              <w:rPr>
                <w:rFonts w:cs="Arial"/>
              </w:rPr>
              <w:t>3</w:t>
            </w:r>
            <w:proofErr w:type="gramEnd"/>
            <w:r w:rsidRPr="00BE3F0E">
              <w:rPr>
                <w:rFonts w:cs="Arial"/>
              </w:rPr>
              <w:t xml:space="preserve"> level 6 qualification in S5 is up 9% to 29%. </w:t>
            </w:r>
            <w:proofErr w:type="gramStart"/>
            <w:r w:rsidRPr="00BE3F0E">
              <w:rPr>
                <w:rFonts w:cs="Arial"/>
              </w:rPr>
              <w:t>26%</w:t>
            </w:r>
            <w:proofErr w:type="gramEnd"/>
            <w:r w:rsidRPr="00BE3F0E">
              <w:rPr>
                <w:rFonts w:cs="Arial"/>
              </w:rPr>
              <w:t xml:space="preserve"> of S6 attained at least one level 7 qualification – the equivalent of </w:t>
            </w:r>
            <w:r w:rsidR="00C005A8">
              <w:rPr>
                <w:rFonts w:cs="Arial"/>
              </w:rPr>
              <w:t>A</w:t>
            </w:r>
            <w:r w:rsidRPr="00BE3F0E">
              <w:rPr>
                <w:rFonts w:cs="Arial"/>
              </w:rPr>
              <w:t xml:space="preserve">dvanced </w:t>
            </w:r>
            <w:r w:rsidR="00C005A8">
              <w:rPr>
                <w:rFonts w:cs="Arial"/>
              </w:rPr>
              <w:t>H</w:t>
            </w:r>
            <w:r w:rsidRPr="00BE3F0E">
              <w:rPr>
                <w:rFonts w:cs="Arial"/>
              </w:rPr>
              <w:t xml:space="preserve">igher. This is twice as </w:t>
            </w:r>
            <w:proofErr w:type="gramStart"/>
            <w:r w:rsidRPr="00BE3F0E">
              <w:rPr>
                <w:rFonts w:cs="Arial"/>
              </w:rPr>
              <w:t>many</w:t>
            </w:r>
            <w:proofErr w:type="gramEnd"/>
            <w:r w:rsidRPr="00BE3F0E">
              <w:rPr>
                <w:rFonts w:cs="Arial"/>
              </w:rPr>
              <w:t xml:space="preserve"> as young people nationally with similar characteristics </w:t>
            </w:r>
          </w:p>
          <w:p w14:paraId="7E02D42E" w14:textId="77777777" w:rsidR="00BF6E07" w:rsidRPr="00BF6E07" w:rsidRDefault="00BF6E07" w:rsidP="00BF6E07">
            <w:pPr>
              <w:pStyle w:val="ListParagraph"/>
              <w:rPr>
                <w:rFonts w:cs="Arial"/>
              </w:rPr>
            </w:pPr>
          </w:p>
          <w:p w14:paraId="4DB042E3" w14:textId="07D41D0A" w:rsidR="00BF6E07" w:rsidRPr="00BE3F0E" w:rsidRDefault="00BF6E07" w:rsidP="001474B3">
            <w:pPr>
              <w:pStyle w:val="ListParagraph"/>
              <w:numPr>
                <w:ilvl w:val="0"/>
                <w:numId w:val="31"/>
              </w:numPr>
              <w:tabs>
                <w:tab w:val="left" w:pos="1600"/>
              </w:tabs>
              <w:spacing w:before="60"/>
              <w:rPr>
                <w:rFonts w:cs="Arial"/>
              </w:rPr>
            </w:pPr>
            <w:r w:rsidRPr="00BE3F0E">
              <w:rPr>
                <w:rFonts w:cs="Arial"/>
              </w:rPr>
              <w:t xml:space="preserve">Our highest attaining young people in S4 outperformed similar young people across the country. This is the </w:t>
            </w:r>
            <w:proofErr w:type="gramStart"/>
            <w:r w:rsidRPr="00BE3F0E">
              <w:rPr>
                <w:rFonts w:cs="Arial"/>
              </w:rPr>
              <w:t>4</w:t>
            </w:r>
            <w:r w:rsidRPr="00BE3F0E">
              <w:rPr>
                <w:rFonts w:cs="Arial"/>
                <w:vertAlign w:val="superscript"/>
              </w:rPr>
              <w:t>th</w:t>
            </w:r>
            <w:proofErr w:type="gramEnd"/>
            <w:r w:rsidRPr="00BE3F0E">
              <w:rPr>
                <w:rFonts w:cs="Arial"/>
              </w:rPr>
              <w:t xml:space="preserve"> year in the last </w:t>
            </w:r>
            <w:proofErr w:type="gramStart"/>
            <w:r w:rsidRPr="00BE3F0E">
              <w:rPr>
                <w:rFonts w:cs="Arial"/>
              </w:rPr>
              <w:t>5</w:t>
            </w:r>
            <w:proofErr w:type="gramEnd"/>
            <w:r w:rsidRPr="00BE3F0E">
              <w:rPr>
                <w:rFonts w:cs="Arial"/>
              </w:rPr>
              <w:t xml:space="preserve"> that this has been the case. </w:t>
            </w:r>
          </w:p>
          <w:p w14:paraId="73822C49" w14:textId="77777777" w:rsidR="00E631A6" w:rsidRDefault="00E631A6" w:rsidP="00E631A6">
            <w:pPr>
              <w:tabs>
                <w:tab w:val="left" w:pos="1600"/>
              </w:tabs>
              <w:spacing w:before="60"/>
              <w:rPr>
                <w:rFonts w:cs="Arial"/>
              </w:rPr>
            </w:pPr>
          </w:p>
          <w:p w14:paraId="0DE4DCE7" w14:textId="2F2FB213" w:rsidR="00C45B63" w:rsidRPr="00875B1F" w:rsidRDefault="00C45B63" w:rsidP="00875B1F">
            <w:pPr>
              <w:tabs>
                <w:tab w:val="left" w:pos="1600"/>
              </w:tabs>
              <w:spacing w:before="60" w:after="160" w:line="259" w:lineRule="auto"/>
              <w:rPr>
                <w:rFonts w:asciiTheme="minorBidi" w:hAnsiTheme="minorBidi"/>
              </w:rPr>
            </w:pPr>
            <w:r w:rsidRPr="00875B1F">
              <w:rPr>
                <w:rFonts w:asciiTheme="minorBidi" w:hAnsiTheme="minorBidi"/>
              </w:rPr>
              <w:t xml:space="preserve">We have used Secondary Improvement Funding (Scottish Attainment Challenge) resources to offer both universal and </w:t>
            </w:r>
            <w:r w:rsidR="00C005A8">
              <w:rPr>
                <w:rFonts w:asciiTheme="minorBidi" w:hAnsiTheme="minorBidi"/>
              </w:rPr>
              <w:t>T</w:t>
            </w:r>
            <w:r w:rsidRPr="00875B1F">
              <w:rPr>
                <w:rFonts w:asciiTheme="minorBidi" w:hAnsiTheme="minorBidi"/>
              </w:rPr>
              <w:t xml:space="preserve">argeted Supported Study classes. This </w:t>
            </w:r>
            <w:r w:rsidR="00AD3774" w:rsidRPr="00875B1F">
              <w:rPr>
                <w:rFonts w:asciiTheme="minorBidi" w:hAnsiTheme="minorBidi"/>
              </w:rPr>
              <w:t>includes</w:t>
            </w:r>
            <w:r w:rsidR="00875B1F">
              <w:rPr>
                <w:rFonts w:asciiTheme="minorBidi" w:hAnsiTheme="minorBidi"/>
              </w:rPr>
              <w:t xml:space="preserve"> an extended programme of </w:t>
            </w:r>
            <w:r w:rsidRPr="00875B1F">
              <w:rPr>
                <w:rFonts w:asciiTheme="minorBidi" w:hAnsiTheme="minorBidi"/>
              </w:rPr>
              <w:t xml:space="preserve">Supported Study, </w:t>
            </w:r>
            <w:r w:rsidR="00875B1F">
              <w:rPr>
                <w:rFonts w:asciiTheme="minorBidi" w:hAnsiTheme="minorBidi"/>
              </w:rPr>
              <w:t xml:space="preserve">Academic Comeback, </w:t>
            </w:r>
            <w:r w:rsidRPr="00875B1F">
              <w:rPr>
                <w:rFonts w:asciiTheme="minorBidi" w:hAnsiTheme="minorBidi"/>
              </w:rPr>
              <w:t>Saturday</w:t>
            </w:r>
            <w:r w:rsidR="00875B1F">
              <w:rPr>
                <w:rFonts w:asciiTheme="minorBidi" w:hAnsiTheme="minorBidi"/>
              </w:rPr>
              <w:t xml:space="preserve"> School, two residential study weekends </w:t>
            </w:r>
            <w:r w:rsidRPr="00875B1F">
              <w:rPr>
                <w:rFonts w:asciiTheme="minorBidi" w:hAnsiTheme="minorBidi"/>
              </w:rPr>
              <w:t xml:space="preserve">and Easter School </w:t>
            </w:r>
          </w:p>
          <w:p w14:paraId="276BC816" w14:textId="77777777" w:rsidR="00533B17" w:rsidRDefault="00533B17" w:rsidP="000C6DF3">
            <w:pPr>
              <w:tabs>
                <w:tab w:val="left" w:pos="1600"/>
              </w:tabs>
              <w:spacing w:before="60"/>
              <w:ind w:left="360"/>
              <w:rPr>
                <w:rFonts w:cs="Arial"/>
              </w:rPr>
            </w:pPr>
          </w:p>
          <w:p w14:paraId="6385B166" w14:textId="77777777" w:rsidR="00875B1F" w:rsidRPr="00DC147B" w:rsidRDefault="00875B1F" w:rsidP="00875B1F">
            <w:pPr>
              <w:rPr>
                <w:rFonts w:asciiTheme="minorBidi" w:hAnsiTheme="minorBidi" w:cstheme="minorBidi"/>
              </w:rPr>
            </w:pPr>
            <w:r w:rsidRPr="00DC147B">
              <w:rPr>
                <w:rFonts w:asciiTheme="minorBidi" w:hAnsiTheme="minorBidi" w:cstheme="minorBidi"/>
                <w:b/>
                <w:bCs/>
              </w:rPr>
              <w:t>Wider Achievement</w:t>
            </w:r>
            <w:r w:rsidRPr="00DC147B">
              <w:rPr>
                <w:rFonts w:asciiTheme="minorBidi" w:hAnsiTheme="minorBidi" w:cstheme="minorBidi"/>
              </w:rPr>
              <w:t xml:space="preserve">: </w:t>
            </w:r>
          </w:p>
          <w:p w14:paraId="0B403187" w14:textId="7DA9C0FB" w:rsidR="00875B1F" w:rsidRDefault="00875B1F" w:rsidP="001474B3">
            <w:pPr>
              <w:pStyle w:val="ListParagraph"/>
              <w:numPr>
                <w:ilvl w:val="0"/>
                <w:numId w:val="31"/>
              </w:numPr>
              <w:spacing w:after="160" w:line="259" w:lineRule="auto"/>
              <w:rPr>
                <w:rFonts w:asciiTheme="minorBidi" w:hAnsiTheme="minorBidi"/>
              </w:rPr>
            </w:pPr>
            <w:r w:rsidRPr="00DC147B">
              <w:rPr>
                <w:rFonts w:asciiTheme="minorBidi" w:hAnsiTheme="minorBidi"/>
              </w:rPr>
              <w:t>We further increased the number of young people completing Saltire Awards</w:t>
            </w:r>
            <w:r>
              <w:rPr>
                <w:rFonts w:asciiTheme="minorBidi" w:hAnsiTheme="minorBidi"/>
              </w:rPr>
              <w:t xml:space="preserve"> both through our Community Award curriculum, in S5/6 and other volunteering opportunities. </w:t>
            </w:r>
          </w:p>
          <w:p w14:paraId="5ED7286F" w14:textId="5A64B13E" w:rsidR="00875B1F" w:rsidRDefault="00875B1F" w:rsidP="001474B3">
            <w:pPr>
              <w:pStyle w:val="ListParagraph"/>
              <w:numPr>
                <w:ilvl w:val="0"/>
                <w:numId w:val="31"/>
              </w:numPr>
              <w:spacing w:after="160" w:line="259" w:lineRule="auto"/>
              <w:rPr>
                <w:rFonts w:asciiTheme="minorBidi" w:hAnsiTheme="minorBidi"/>
              </w:rPr>
            </w:pPr>
            <w:r>
              <w:rPr>
                <w:rFonts w:asciiTheme="minorBidi" w:hAnsiTheme="minorBidi"/>
              </w:rPr>
              <w:t xml:space="preserve">We continue to have a </w:t>
            </w:r>
            <w:proofErr w:type="gramStart"/>
            <w:r>
              <w:rPr>
                <w:rFonts w:asciiTheme="minorBidi" w:hAnsiTheme="minorBidi"/>
              </w:rPr>
              <w:t>significant number</w:t>
            </w:r>
            <w:proofErr w:type="gramEnd"/>
            <w:r>
              <w:rPr>
                <w:rFonts w:asciiTheme="minorBidi" w:hAnsiTheme="minorBidi"/>
              </w:rPr>
              <w:t xml:space="preserve"> of young people working in ambassadorial roles, principally as Sports Leaders in the community but increasing in the Arts and STEM fields. </w:t>
            </w:r>
          </w:p>
          <w:p w14:paraId="6A413D72" w14:textId="77777777" w:rsidR="00533B17" w:rsidRDefault="00533B17" w:rsidP="00097858">
            <w:pPr>
              <w:tabs>
                <w:tab w:val="left" w:pos="1600"/>
              </w:tabs>
              <w:spacing w:before="60"/>
              <w:rPr>
                <w:rFonts w:cs="Arial"/>
              </w:rPr>
            </w:pPr>
          </w:p>
          <w:p w14:paraId="63DF2A29" w14:textId="77777777" w:rsidR="00E05DF7" w:rsidRDefault="00E05DF7" w:rsidP="00097858">
            <w:pPr>
              <w:tabs>
                <w:tab w:val="left" w:pos="1600"/>
              </w:tabs>
              <w:spacing w:before="60"/>
              <w:rPr>
                <w:rFonts w:cs="Arial"/>
              </w:rPr>
            </w:pPr>
          </w:p>
          <w:p w14:paraId="00F2B4AE" w14:textId="77777777" w:rsidR="00CE2135" w:rsidRDefault="00CE2135" w:rsidP="00097858">
            <w:pPr>
              <w:tabs>
                <w:tab w:val="left" w:pos="1600"/>
              </w:tabs>
              <w:spacing w:before="60"/>
              <w:rPr>
                <w:rFonts w:cs="Arial"/>
              </w:rPr>
            </w:pPr>
          </w:p>
          <w:p w14:paraId="6CE7B70D" w14:textId="77777777" w:rsidR="00FA4B1A" w:rsidRPr="00DC1797" w:rsidRDefault="00FA4B1A" w:rsidP="00097858">
            <w:pPr>
              <w:tabs>
                <w:tab w:val="left" w:pos="1600"/>
              </w:tabs>
              <w:spacing w:before="60"/>
              <w:rPr>
                <w:rFonts w:cs="Arial"/>
              </w:rPr>
            </w:pP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FEECB5" w14:textId="27B4B707" w:rsidR="0097112B" w:rsidRDefault="00C45B63" w:rsidP="000C6DF3">
            <w:pPr>
              <w:tabs>
                <w:tab w:val="left" w:pos="1600"/>
              </w:tabs>
              <w:spacing w:before="60"/>
              <w:rPr>
                <w:rFonts w:cs="Arial"/>
              </w:rPr>
            </w:pPr>
            <w:r>
              <w:rPr>
                <w:rFonts w:cs="Arial"/>
              </w:rPr>
              <w:t xml:space="preserve">Our headline attendance figure in 2024-25 was </w:t>
            </w:r>
            <w:r w:rsidR="00AD3774">
              <w:rPr>
                <w:rFonts w:cs="Arial"/>
              </w:rPr>
              <w:t xml:space="preserve">85.1% </w:t>
            </w:r>
          </w:p>
          <w:p w14:paraId="67D6A358" w14:textId="210CD353" w:rsidR="00AD3774" w:rsidRDefault="00AD3774" w:rsidP="000C6DF3">
            <w:pPr>
              <w:tabs>
                <w:tab w:val="left" w:pos="1600"/>
              </w:tabs>
              <w:spacing w:before="60"/>
              <w:rPr>
                <w:rFonts w:cs="Arial"/>
              </w:rPr>
            </w:pPr>
            <w:r>
              <w:rPr>
                <w:rFonts w:cs="Arial"/>
              </w:rPr>
              <w:t xml:space="preserve">Exclusions continue to </w:t>
            </w:r>
            <w:r w:rsidR="00C005A8">
              <w:rPr>
                <w:rFonts w:cs="Arial"/>
              </w:rPr>
              <w:t xml:space="preserve">be in line with the Glasgow average </w:t>
            </w:r>
          </w:p>
          <w:p w14:paraId="55E0B004" w14:textId="77777777" w:rsidR="00AE1493" w:rsidRDefault="00AE1493" w:rsidP="000C6DF3">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2C8F9FA6" w14:textId="28B4B5C5" w:rsidR="003E19F9" w:rsidRPr="00820FEB" w:rsidRDefault="003E19F9" w:rsidP="0077595A">
            <w:pPr>
              <w:rPr>
                <w:rFonts w:asciiTheme="minorBidi" w:hAnsiTheme="minorBidi" w:cstheme="minorBidi"/>
                <w:b/>
                <w:bCs/>
              </w:rPr>
            </w:pPr>
            <w:r w:rsidRPr="00820FEB">
              <w:rPr>
                <w:rFonts w:asciiTheme="minorBidi" w:hAnsiTheme="minorBidi" w:cstheme="minorBidi"/>
                <w:b/>
                <w:bCs/>
              </w:rPr>
              <w:t>Our new Grand Challenges for 2025-26 and beyond are:</w:t>
            </w:r>
          </w:p>
          <w:p w14:paraId="2CE466D1" w14:textId="77777777" w:rsidR="003E19F9" w:rsidRPr="00820FEB" w:rsidRDefault="003E19F9" w:rsidP="0077595A">
            <w:pPr>
              <w:rPr>
                <w:rFonts w:asciiTheme="minorBidi" w:hAnsiTheme="minorBidi" w:cstheme="minorBidi"/>
                <w:b/>
                <w:bCs/>
              </w:rPr>
            </w:pPr>
          </w:p>
          <w:p w14:paraId="7C68BD5A" w14:textId="0E42D625" w:rsidR="003E19F9" w:rsidRPr="00820FEB" w:rsidRDefault="003E19F9" w:rsidP="003E19F9">
            <w:pPr>
              <w:pStyle w:val="ListParagraph"/>
              <w:numPr>
                <w:ilvl w:val="0"/>
                <w:numId w:val="22"/>
              </w:numPr>
              <w:rPr>
                <w:rFonts w:asciiTheme="minorBidi" w:hAnsiTheme="minorBidi" w:cstheme="minorBidi"/>
                <w:b/>
                <w:bCs/>
              </w:rPr>
            </w:pPr>
            <w:r w:rsidRPr="00820FEB">
              <w:rPr>
                <w:rFonts w:asciiTheme="minorBidi" w:hAnsiTheme="minorBidi" w:cstheme="minorBidi"/>
                <w:b/>
                <w:bCs/>
              </w:rPr>
              <w:t>What is young people’s experience of learning in classrooms?</w:t>
            </w:r>
          </w:p>
          <w:p w14:paraId="71F9DF22" w14:textId="77777777" w:rsidR="003E19F9" w:rsidRPr="00820FEB" w:rsidRDefault="003E19F9" w:rsidP="003E19F9">
            <w:pPr>
              <w:pStyle w:val="ListParagraph"/>
              <w:rPr>
                <w:rFonts w:asciiTheme="minorBidi" w:hAnsiTheme="minorBidi" w:cstheme="minorBidi"/>
                <w:b/>
                <w:bCs/>
              </w:rPr>
            </w:pPr>
          </w:p>
          <w:p w14:paraId="73B9BAB6" w14:textId="1196205C" w:rsidR="003E19F9" w:rsidRPr="00820FEB" w:rsidRDefault="00D5735E" w:rsidP="003E19F9">
            <w:pPr>
              <w:pStyle w:val="ListParagraph"/>
              <w:rPr>
                <w:rFonts w:asciiTheme="minorBidi" w:hAnsiTheme="minorBidi" w:cstheme="minorBidi"/>
                <w:b/>
                <w:bCs/>
              </w:rPr>
            </w:pPr>
            <w:r>
              <w:rPr>
                <w:rFonts w:asciiTheme="minorBidi" w:hAnsiTheme="minorBidi" w:cstheme="minorBidi"/>
                <w:b/>
                <w:bCs/>
              </w:rPr>
              <w:t>a</w:t>
            </w:r>
            <w:r w:rsidR="003E19F9" w:rsidRPr="00820FEB">
              <w:rPr>
                <w:rFonts w:asciiTheme="minorBidi" w:hAnsiTheme="minorBidi" w:cstheme="minorBidi"/>
                <w:b/>
                <w:bCs/>
              </w:rPr>
              <w:t xml:space="preserve">nd </w:t>
            </w:r>
          </w:p>
          <w:p w14:paraId="2AE6AE04" w14:textId="77777777" w:rsidR="003E19F9" w:rsidRPr="00820FEB" w:rsidRDefault="003E19F9" w:rsidP="003E19F9">
            <w:pPr>
              <w:pStyle w:val="ListParagraph"/>
              <w:rPr>
                <w:rFonts w:asciiTheme="minorBidi" w:hAnsiTheme="minorBidi" w:cstheme="minorBidi"/>
                <w:b/>
                <w:bCs/>
              </w:rPr>
            </w:pPr>
          </w:p>
          <w:p w14:paraId="3442E748" w14:textId="340F5975" w:rsidR="003E19F9" w:rsidRPr="00820FEB" w:rsidRDefault="003E19F9" w:rsidP="003E19F9">
            <w:pPr>
              <w:pStyle w:val="ListParagraph"/>
              <w:numPr>
                <w:ilvl w:val="0"/>
                <w:numId w:val="22"/>
              </w:numPr>
              <w:rPr>
                <w:rFonts w:asciiTheme="minorBidi" w:hAnsiTheme="minorBidi" w:cstheme="minorBidi"/>
                <w:b/>
                <w:bCs/>
              </w:rPr>
            </w:pPr>
            <w:r w:rsidRPr="00820FEB">
              <w:rPr>
                <w:rFonts w:asciiTheme="minorBidi" w:hAnsiTheme="minorBidi" w:cstheme="minorBidi"/>
                <w:b/>
                <w:bCs/>
              </w:rPr>
              <w:t xml:space="preserve">How well are they attaining? </w:t>
            </w:r>
          </w:p>
          <w:p w14:paraId="64095B32" w14:textId="77777777" w:rsidR="003E19F9" w:rsidRPr="00820FEB" w:rsidRDefault="003E19F9" w:rsidP="000C6DF3">
            <w:pPr>
              <w:tabs>
                <w:tab w:val="left" w:pos="1600"/>
              </w:tabs>
              <w:spacing w:before="60"/>
              <w:rPr>
                <w:rFonts w:asciiTheme="minorBidi" w:hAnsiTheme="minorBidi" w:cstheme="minorBidi"/>
                <w:b/>
              </w:rPr>
            </w:pPr>
          </w:p>
          <w:p w14:paraId="6C88533E" w14:textId="77777777" w:rsidR="00C45B63" w:rsidRPr="00820FEB" w:rsidRDefault="00C45B63" w:rsidP="003E19F9">
            <w:pPr>
              <w:rPr>
                <w:rFonts w:asciiTheme="minorBidi" w:hAnsiTheme="minorBidi" w:cstheme="minorBidi"/>
                <w:b/>
                <w:bCs/>
              </w:rPr>
            </w:pPr>
          </w:p>
          <w:p w14:paraId="1C05E0C9" w14:textId="44EE704D" w:rsidR="003E19F9" w:rsidRPr="00820FEB" w:rsidRDefault="003E19F9" w:rsidP="00C45B63">
            <w:pPr>
              <w:rPr>
                <w:rFonts w:asciiTheme="minorBidi" w:hAnsiTheme="minorBidi" w:cstheme="minorBidi"/>
                <w:b/>
                <w:bCs/>
              </w:rPr>
            </w:pPr>
            <w:r w:rsidRPr="00820FEB">
              <w:rPr>
                <w:rFonts w:asciiTheme="minorBidi" w:hAnsiTheme="minorBidi" w:cstheme="minorBidi"/>
                <w:b/>
                <w:bCs/>
              </w:rPr>
              <w:t>What is young people’s experience of learning in classrooms?</w:t>
            </w:r>
          </w:p>
          <w:p w14:paraId="4B8E4DFD" w14:textId="77777777" w:rsidR="00C45B63" w:rsidRPr="00820FEB" w:rsidRDefault="00C45B63" w:rsidP="00C45B63">
            <w:pPr>
              <w:rPr>
                <w:rFonts w:asciiTheme="minorBidi" w:hAnsiTheme="minorBidi" w:cstheme="minorBidi"/>
                <w:b/>
                <w:bCs/>
              </w:rPr>
            </w:pPr>
          </w:p>
          <w:p w14:paraId="75BB3B1F" w14:textId="2B73AF75" w:rsidR="003E19F9" w:rsidRPr="00820FEB" w:rsidRDefault="003E19F9" w:rsidP="000C6DF3">
            <w:pPr>
              <w:tabs>
                <w:tab w:val="left" w:pos="1600"/>
              </w:tabs>
              <w:spacing w:before="60"/>
              <w:rPr>
                <w:rFonts w:asciiTheme="minorBidi" w:hAnsiTheme="minorBidi" w:cstheme="minorBidi"/>
                <w:bCs/>
              </w:rPr>
            </w:pPr>
            <w:r w:rsidRPr="00820FEB">
              <w:rPr>
                <w:rFonts w:asciiTheme="minorBidi" w:hAnsiTheme="minorBidi" w:cstheme="minorBidi"/>
                <w:bCs/>
              </w:rPr>
              <w:t>Our strategic priorities under this challenge include:</w:t>
            </w:r>
          </w:p>
          <w:p w14:paraId="4E694631" w14:textId="77777777" w:rsidR="003E19F9" w:rsidRPr="00820FEB" w:rsidRDefault="003E19F9" w:rsidP="000C6DF3">
            <w:pPr>
              <w:tabs>
                <w:tab w:val="left" w:pos="1600"/>
              </w:tabs>
              <w:spacing w:before="60"/>
              <w:rPr>
                <w:rFonts w:asciiTheme="minorBidi" w:hAnsiTheme="minorBidi" w:cstheme="minorBidi"/>
                <w:bCs/>
              </w:rPr>
            </w:pPr>
          </w:p>
          <w:p w14:paraId="210652A5" w14:textId="688981E4" w:rsidR="00533B17" w:rsidRPr="00820FEB" w:rsidRDefault="003E19F9" w:rsidP="003E19F9">
            <w:pPr>
              <w:pStyle w:val="ListParagraph"/>
              <w:numPr>
                <w:ilvl w:val="0"/>
                <w:numId w:val="22"/>
              </w:numPr>
              <w:tabs>
                <w:tab w:val="left" w:pos="1600"/>
              </w:tabs>
              <w:spacing w:before="60"/>
              <w:rPr>
                <w:rFonts w:asciiTheme="minorBidi" w:hAnsiTheme="minorBidi" w:cstheme="minorBidi"/>
                <w:bCs/>
              </w:rPr>
            </w:pPr>
            <w:r w:rsidRPr="00820FEB">
              <w:rPr>
                <w:rFonts w:asciiTheme="minorBidi" w:hAnsiTheme="minorBidi" w:cstheme="minorBidi"/>
                <w:bCs/>
              </w:rPr>
              <w:t>Implementing the Smithycroft Lesson Cycle to ensure a consistently ‘Very Good’ experience for young people</w:t>
            </w:r>
          </w:p>
          <w:p w14:paraId="3BA0271D" w14:textId="77777777" w:rsidR="006F28E6" w:rsidRPr="00820FEB" w:rsidRDefault="006F28E6" w:rsidP="00533B17">
            <w:pPr>
              <w:rPr>
                <w:rFonts w:asciiTheme="minorBidi" w:hAnsiTheme="minorBidi" w:cstheme="minorBidi"/>
                <w:bCs/>
              </w:rPr>
            </w:pPr>
          </w:p>
          <w:p w14:paraId="0A094660" w14:textId="0AD98841" w:rsidR="000C6DF3" w:rsidRPr="00820FEB" w:rsidRDefault="003E19F9" w:rsidP="003E19F9">
            <w:pPr>
              <w:pStyle w:val="ListParagraph"/>
              <w:numPr>
                <w:ilvl w:val="0"/>
                <w:numId w:val="22"/>
              </w:numPr>
              <w:rPr>
                <w:rFonts w:asciiTheme="minorBidi" w:hAnsiTheme="minorBidi" w:cstheme="minorBidi"/>
                <w:bCs/>
              </w:rPr>
            </w:pPr>
            <w:r w:rsidRPr="00820FEB">
              <w:rPr>
                <w:rFonts w:asciiTheme="minorBidi" w:hAnsiTheme="minorBidi" w:cstheme="minorBidi"/>
                <w:bCs/>
              </w:rPr>
              <w:t>Developing a whole staff collegiate calendar to support implementation of lesson cycle</w:t>
            </w:r>
          </w:p>
          <w:p w14:paraId="20DD8541" w14:textId="77777777" w:rsidR="000C6DF3" w:rsidRPr="00820FEB" w:rsidRDefault="000C6DF3" w:rsidP="00533B17">
            <w:pPr>
              <w:rPr>
                <w:rFonts w:asciiTheme="minorBidi" w:hAnsiTheme="minorBidi" w:cstheme="minorBidi"/>
                <w:bCs/>
              </w:rPr>
            </w:pPr>
          </w:p>
          <w:p w14:paraId="5AEAE039" w14:textId="2BF656E4" w:rsidR="000C6DF3" w:rsidRPr="00820FEB" w:rsidRDefault="003E19F9" w:rsidP="003E19F9">
            <w:pPr>
              <w:pStyle w:val="ListParagraph"/>
              <w:numPr>
                <w:ilvl w:val="0"/>
                <w:numId w:val="22"/>
              </w:numPr>
              <w:rPr>
                <w:rFonts w:asciiTheme="minorBidi" w:hAnsiTheme="minorBidi" w:cstheme="minorBidi"/>
                <w:bCs/>
              </w:rPr>
            </w:pPr>
            <w:r w:rsidRPr="00820FEB">
              <w:rPr>
                <w:rFonts w:asciiTheme="minorBidi" w:hAnsiTheme="minorBidi" w:cstheme="minorBidi"/>
                <w:bCs/>
              </w:rPr>
              <w:t>Developing strategies to ensure that young people are involved in approaches to improving learning</w:t>
            </w:r>
            <w:r w:rsidR="00820FEB" w:rsidRPr="00820FEB">
              <w:rPr>
                <w:rFonts w:asciiTheme="minorBidi" w:hAnsiTheme="minorBidi" w:cstheme="minorBidi"/>
                <w:bCs/>
              </w:rPr>
              <w:t xml:space="preserve"> and are active in evaluating their impact. </w:t>
            </w:r>
          </w:p>
          <w:p w14:paraId="7FA8E3DD" w14:textId="77777777" w:rsidR="000C6DF3" w:rsidRPr="00820FEB" w:rsidRDefault="000C6DF3" w:rsidP="00533B17">
            <w:pPr>
              <w:rPr>
                <w:rFonts w:asciiTheme="minorBidi" w:hAnsiTheme="minorBidi" w:cstheme="minorBidi"/>
                <w:bCs/>
              </w:rPr>
            </w:pPr>
          </w:p>
          <w:p w14:paraId="205EA734" w14:textId="2B21E4C1" w:rsidR="00E05DF7" w:rsidRPr="00820FEB" w:rsidRDefault="003E19F9" w:rsidP="003E19F9">
            <w:pPr>
              <w:pStyle w:val="ListParagraph"/>
              <w:numPr>
                <w:ilvl w:val="0"/>
                <w:numId w:val="22"/>
              </w:numPr>
              <w:rPr>
                <w:rFonts w:asciiTheme="minorBidi" w:hAnsiTheme="minorBidi" w:cstheme="minorBidi"/>
                <w:bCs/>
              </w:rPr>
            </w:pPr>
            <w:r w:rsidRPr="00820FEB">
              <w:rPr>
                <w:rFonts w:asciiTheme="minorBidi" w:hAnsiTheme="minorBidi" w:cstheme="minorBidi"/>
                <w:bCs/>
              </w:rPr>
              <w:t xml:space="preserve">Exploring further ways to embed the five key elements of our learning strategy into the Smithycroft Lesson Cycle </w:t>
            </w:r>
          </w:p>
          <w:p w14:paraId="54805A5F" w14:textId="77777777" w:rsidR="00C45B63" w:rsidRPr="00820FEB" w:rsidRDefault="00C45B63" w:rsidP="00C45B63">
            <w:pPr>
              <w:pStyle w:val="ListParagraph"/>
              <w:rPr>
                <w:rFonts w:asciiTheme="minorBidi" w:hAnsiTheme="minorBidi" w:cstheme="minorBidi"/>
                <w:bCs/>
              </w:rPr>
            </w:pPr>
          </w:p>
          <w:p w14:paraId="3E3A0FE3" w14:textId="77777777" w:rsidR="00C45B63" w:rsidRPr="00820FEB" w:rsidRDefault="00C45B63" w:rsidP="00C45B63">
            <w:pPr>
              <w:rPr>
                <w:rFonts w:asciiTheme="minorBidi" w:hAnsiTheme="minorBidi" w:cstheme="minorBidi"/>
                <w:bCs/>
              </w:rPr>
            </w:pPr>
          </w:p>
          <w:p w14:paraId="655AB100" w14:textId="65507EE3" w:rsidR="00C45B63" w:rsidRPr="00820FEB" w:rsidRDefault="00C45B63" w:rsidP="00C45B63">
            <w:pPr>
              <w:rPr>
                <w:rFonts w:asciiTheme="minorBidi" w:hAnsiTheme="minorBidi" w:cstheme="minorBidi"/>
                <w:b/>
                <w:bCs/>
              </w:rPr>
            </w:pPr>
            <w:r w:rsidRPr="00820FEB">
              <w:rPr>
                <w:rFonts w:asciiTheme="minorBidi" w:hAnsiTheme="minorBidi" w:cstheme="minorBidi"/>
                <w:b/>
                <w:bCs/>
              </w:rPr>
              <w:t xml:space="preserve">How well are young people attaining? </w:t>
            </w:r>
          </w:p>
          <w:p w14:paraId="1DDCB1BD" w14:textId="77777777" w:rsidR="00FA4B1A" w:rsidRPr="00820FEB" w:rsidRDefault="00FA4B1A" w:rsidP="00533B17">
            <w:pPr>
              <w:rPr>
                <w:rFonts w:asciiTheme="minorBidi" w:hAnsiTheme="minorBidi" w:cstheme="minorBidi"/>
              </w:rPr>
            </w:pPr>
          </w:p>
          <w:p w14:paraId="369B6306" w14:textId="4AE678BD" w:rsidR="00FA4B1A" w:rsidRPr="00820FEB" w:rsidRDefault="00820FEB" w:rsidP="00820FEB">
            <w:pPr>
              <w:pStyle w:val="ListParagraph"/>
              <w:numPr>
                <w:ilvl w:val="0"/>
                <w:numId w:val="29"/>
              </w:numPr>
              <w:rPr>
                <w:rFonts w:asciiTheme="minorBidi" w:hAnsiTheme="minorBidi" w:cstheme="minorBidi"/>
                <w:bCs/>
              </w:rPr>
            </w:pPr>
            <w:r w:rsidRPr="00820FEB">
              <w:rPr>
                <w:rFonts w:asciiTheme="minorBidi" w:hAnsiTheme="minorBidi" w:cstheme="minorBidi"/>
                <w:bCs/>
              </w:rPr>
              <w:t>Establishing and tracking subject by subject attainment baselines in the Senior Phase to ensure that all young people are attain</w:t>
            </w:r>
            <w:r w:rsidR="00406944">
              <w:rPr>
                <w:rFonts w:asciiTheme="minorBidi" w:hAnsiTheme="minorBidi" w:cstheme="minorBidi"/>
                <w:bCs/>
              </w:rPr>
              <w:t>ing</w:t>
            </w:r>
            <w:r w:rsidRPr="00820FEB">
              <w:rPr>
                <w:rFonts w:asciiTheme="minorBidi" w:hAnsiTheme="minorBidi" w:cstheme="minorBidi"/>
                <w:bCs/>
              </w:rPr>
              <w:t xml:space="preserve"> as well as they can. </w:t>
            </w:r>
          </w:p>
          <w:p w14:paraId="1C7D9DAE" w14:textId="77777777" w:rsidR="00820FEB" w:rsidRPr="00820FEB" w:rsidRDefault="00820FEB" w:rsidP="00820FEB">
            <w:pPr>
              <w:pStyle w:val="ListParagraph"/>
              <w:rPr>
                <w:rFonts w:asciiTheme="minorBidi" w:hAnsiTheme="minorBidi" w:cstheme="minorBidi"/>
                <w:bCs/>
              </w:rPr>
            </w:pPr>
          </w:p>
          <w:p w14:paraId="7B85DDF0" w14:textId="5484356B" w:rsidR="00820FEB" w:rsidRPr="00820FEB" w:rsidRDefault="00820FEB" w:rsidP="00820FEB">
            <w:pPr>
              <w:pStyle w:val="ListParagraph"/>
              <w:numPr>
                <w:ilvl w:val="0"/>
                <w:numId w:val="29"/>
              </w:numPr>
              <w:rPr>
                <w:rFonts w:asciiTheme="minorBidi" w:hAnsiTheme="minorBidi" w:cstheme="minorBidi"/>
                <w:bCs/>
              </w:rPr>
            </w:pPr>
            <w:r w:rsidRPr="00820FEB">
              <w:rPr>
                <w:rFonts w:asciiTheme="minorBidi" w:hAnsiTheme="minorBidi" w:cstheme="minorBidi"/>
                <w:bCs/>
              </w:rPr>
              <w:t xml:space="preserve">Further embedding the whole school Self-Evaluation calendar in order that all staff </w:t>
            </w:r>
            <w:proofErr w:type="gramStart"/>
            <w:r w:rsidRPr="00820FEB">
              <w:rPr>
                <w:rFonts w:asciiTheme="minorBidi" w:hAnsiTheme="minorBidi" w:cstheme="minorBidi"/>
                <w:bCs/>
              </w:rPr>
              <w:t>are involved in</w:t>
            </w:r>
            <w:proofErr w:type="gramEnd"/>
            <w:r w:rsidRPr="00820FEB">
              <w:rPr>
                <w:rFonts w:asciiTheme="minorBidi" w:hAnsiTheme="minorBidi" w:cstheme="minorBidi"/>
                <w:bCs/>
              </w:rPr>
              <w:t xml:space="preserve"> revieing and evaluating the quality of our work. </w:t>
            </w:r>
          </w:p>
          <w:p w14:paraId="67B8D99B" w14:textId="77777777" w:rsidR="00820FEB" w:rsidRPr="00820FEB" w:rsidRDefault="00820FEB" w:rsidP="00820FEB">
            <w:pPr>
              <w:pStyle w:val="ListParagraph"/>
              <w:rPr>
                <w:rFonts w:asciiTheme="minorBidi" w:hAnsiTheme="minorBidi" w:cstheme="minorBidi"/>
                <w:bCs/>
              </w:rPr>
            </w:pPr>
          </w:p>
          <w:p w14:paraId="1F6B0559" w14:textId="68F45B5C" w:rsidR="00820FEB" w:rsidRPr="00820FEB" w:rsidRDefault="00820FEB" w:rsidP="00820FEB">
            <w:pPr>
              <w:pStyle w:val="ListParagraph"/>
              <w:numPr>
                <w:ilvl w:val="0"/>
                <w:numId w:val="29"/>
              </w:numPr>
              <w:rPr>
                <w:rFonts w:asciiTheme="minorBidi" w:hAnsiTheme="minorBidi" w:cstheme="minorBidi"/>
                <w:bCs/>
              </w:rPr>
            </w:pPr>
            <w:r w:rsidRPr="00820FEB">
              <w:rPr>
                <w:rFonts w:asciiTheme="minorBidi" w:hAnsiTheme="minorBidi" w:cstheme="minorBidi"/>
                <w:bCs/>
              </w:rPr>
              <w:t xml:space="preserve">Reviewing our approaches to tracking and assessment in the Broad General Education to ensure that </w:t>
            </w:r>
            <w:r w:rsidR="00D5735E">
              <w:rPr>
                <w:rFonts w:asciiTheme="minorBidi" w:hAnsiTheme="minorBidi" w:cstheme="minorBidi"/>
                <w:bCs/>
              </w:rPr>
              <w:t>th</w:t>
            </w:r>
            <w:r w:rsidRPr="00820FEB">
              <w:rPr>
                <w:rFonts w:asciiTheme="minorBidi" w:hAnsiTheme="minorBidi" w:cstheme="minorBidi"/>
                <w:bCs/>
              </w:rPr>
              <w:t xml:space="preserve">ere is challenge for every young person. </w:t>
            </w:r>
          </w:p>
          <w:p w14:paraId="02329BF9" w14:textId="77777777" w:rsidR="00FA4B1A" w:rsidRDefault="00FA4B1A" w:rsidP="00533B17">
            <w:pPr>
              <w:rPr>
                <w:rFonts w:cs="Arial"/>
              </w:rPr>
            </w:pPr>
          </w:p>
          <w:p w14:paraId="0A9D5325" w14:textId="77777777" w:rsidR="00E05DF7" w:rsidRPr="00DC1797" w:rsidRDefault="00E05DF7" w:rsidP="00533B17">
            <w:pPr>
              <w:rPr>
                <w:rFonts w:cs="Arial"/>
              </w:rPr>
            </w:pP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4E9B0079" w:rsidR="009537BE" w:rsidRPr="000C6DF3" w:rsidRDefault="00C45B63" w:rsidP="00A504D1">
            <w:pPr>
              <w:autoSpaceDE w:val="0"/>
              <w:autoSpaceDN w:val="0"/>
              <w:adjustRightInd w:val="0"/>
              <w:rPr>
                <w:color w:val="000000"/>
                <w:szCs w:val="16"/>
              </w:rPr>
            </w:pPr>
            <w:r>
              <w:rPr>
                <w:color w:val="000000"/>
                <w:szCs w:val="16"/>
              </w:rPr>
              <w:t>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38BFEBFC" w:rsidR="009537BE" w:rsidRPr="000C6DF3" w:rsidRDefault="00C45B63" w:rsidP="00A504D1">
            <w:pPr>
              <w:autoSpaceDE w:val="0"/>
              <w:autoSpaceDN w:val="0"/>
              <w:adjustRightInd w:val="0"/>
              <w:rPr>
                <w:color w:val="000000"/>
                <w:szCs w:val="16"/>
              </w:rPr>
            </w:pPr>
            <w:r>
              <w:rPr>
                <w:color w:val="000000"/>
                <w:szCs w:val="16"/>
              </w:rPr>
              <w:t>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35CCF33F" w:rsidR="009537BE" w:rsidRPr="000C6DF3" w:rsidRDefault="00C45B63" w:rsidP="00A504D1">
            <w:pPr>
              <w:autoSpaceDE w:val="0"/>
              <w:autoSpaceDN w:val="0"/>
              <w:adjustRightInd w:val="0"/>
              <w:rPr>
                <w:color w:val="000000"/>
                <w:szCs w:val="16"/>
              </w:rPr>
            </w:pPr>
            <w:r>
              <w:rPr>
                <w:color w:val="000000"/>
                <w:szCs w:val="16"/>
              </w:rPr>
              <w:t>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129C836B" w:rsidR="009537BE" w:rsidRPr="000C6DF3" w:rsidRDefault="00C45B63"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78D4E2C6" w14:textId="465070A5"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D5735E">
              <w:rPr>
                <w:color w:val="000000"/>
                <w:szCs w:val="16"/>
              </w:rPr>
              <w:t xml:space="preserve"> </w:t>
            </w:r>
            <w:hyperlink r:id="rId13" w:history="1">
              <w:r w:rsidR="00D5735E" w:rsidRPr="00E46145">
                <w:rPr>
                  <w:rStyle w:val="Hyperlink"/>
                  <w:szCs w:val="16"/>
                </w:rPr>
                <w:t>headteacher@smithycroft-sec.glasgow.sch.uk</w:t>
              </w:r>
            </w:hyperlink>
          </w:p>
          <w:p w14:paraId="51975928" w14:textId="77777777" w:rsidR="00D5735E" w:rsidRDefault="00D5735E" w:rsidP="00F16CB4">
            <w:pPr>
              <w:autoSpaceDE w:val="0"/>
              <w:autoSpaceDN w:val="0"/>
              <w:adjustRightInd w:val="0"/>
              <w:rPr>
                <w:color w:val="000000"/>
                <w:szCs w:val="16"/>
              </w:rPr>
            </w:pP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147BEEBA" w14:textId="1DCE0C59" w:rsidR="00D5735E" w:rsidRDefault="00821AA4" w:rsidP="00D5735E">
            <w:pPr>
              <w:autoSpaceDE w:val="0"/>
              <w:autoSpaceDN w:val="0"/>
              <w:adjustRightInd w:val="0"/>
              <w:rPr>
                <w:color w:val="000000"/>
                <w:szCs w:val="16"/>
              </w:rPr>
            </w:pPr>
            <w:r>
              <w:rPr>
                <w:color w:val="000000"/>
                <w:szCs w:val="16"/>
              </w:rPr>
              <w:lastRenderedPageBreak/>
              <w:t>Our telephone number is:</w:t>
            </w:r>
            <w:r w:rsidR="00D5735E">
              <w:rPr>
                <w:color w:val="000000"/>
                <w:szCs w:val="16"/>
              </w:rPr>
              <w:t>0141 5820220</w:t>
            </w:r>
          </w:p>
          <w:p w14:paraId="7678DF56" w14:textId="77777777" w:rsidR="00FA4B1A" w:rsidRDefault="00FA4B1A" w:rsidP="00F16CB4">
            <w:pPr>
              <w:autoSpaceDE w:val="0"/>
              <w:autoSpaceDN w:val="0"/>
              <w:adjustRightInd w:val="0"/>
              <w:rPr>
                <w:color w:val="000000"/>
                <w:szCs w:val="16"/>
              </w:rPr>
            </w:pPr>
          </w:p>
          <w:p w14:paraId="67135243" w14:textId="409716DB"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p>
          <w:p w14:paraId="161CED91" w14:textId="77777777" w:rsidR="00FA4B1A" w:rsidRDefault="00FA4B1A" w:rsidP="00F16CB4">
            <w:pPr>
              <w:autoSpaceDE w:val="0"/>
              <w:autoSpaceDN w:val="0"/>
              <w:adjustRightInd w:val="0"/>
              <w:rPr>
                <w:color w:val="000000"/>
                <w:szCs w:val="16"/>
              </w:rPr>
            </w:pPr>
          </w:p>
          <w:p w14:paraId="3ADFCE3B" w14:textId="253F820F" w:rsidR="0097112B" w:rsidRDefault="00AE1493" w:rsidP="000C6DF3">
            <w:pPr>
              <w:autoSpaceDE w:val="0"/>
              <w:autoSpaceDN w:val="0"/>
              <w:adjustRightInd w:val="0"/>
              <w:rPr>
                <w:color w:val="000000"/>
                <w:szCs w:val="16"/>
              </w:rPr>
            </w:pPr>
            <w:r>
              <w:rPr>
                <w:color w:val="000000"/>
                <w:szCs w:val="16"/>
              </w:rPr>
              <w:t>Further information is also</w:t>
            </w:r>
            <w:r w:rsidR="00D5735E">
              <w:rPr>
                <w:color w:val="000000"/>
                <w:szCs w:val="16"/>
              </w:rPr>
              <w:t xml:space="preserve"> available on our website </w:t>
            </w:r>
            <w:hyperlink r:id="rId14" w:history="1">
              <w:r w:rsidR="00D5735E" w:rsidRPr="00E46145">
                <w:rPr>
                  <w:rStyle w:val="Hyperlink"/>
                  <w:szCs w:val="16"/>
                </w:rPr>
                <w:t>www.smithycroft-sec.glasgow.sch.uk</w:t>
              </w:r>
            </w:hyperlink>
          </w:p>
          <w:p w14:paraId="2C0290DA" w14:textId="77777777" w:rsidR="00D5735E" w:rsidRDefault="00D5735E" w:rsidP="000C6DF3">
            <w:pPr>
              <w:autoSpaceDE w:val="0"/>
              <w:autoSpaceDN w:val="0"/>
              <w:adjustRightInd w:val="0"/>
              <w:rPr>
                <w:color w:val="000000"/>
                <w:szCs w:val="16"/>
              </w:rPr>
            </w:pP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15"/>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049B2"/>
    <w:multiLevelType w:val="hybridMultilevel"/>
    <w:tmpl w:val="739E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1933"/>
    <w:multiLevelType w:val="hybridMultilevel"/>
    <w:tmpl w:val="E9948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1F7F1A"/>
    <w:multiLevelType w:val="hybridMultilevel"/>
    <w:tmpl w:val="A0DC9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60D56"/>
    <w:multiLevelType w:val="hybridMultilevel"/>
    <w:tmpl w:val="A4C0D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2F3C"/>
    <w:multiLevelType w:val="hybridMultilevel"/>
    <w:tmpl w:val="99CE1728"/>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D0044"/>
    <w:multiLevelType w:val="hybridMultilevel"/>
    <w:tmpl w:val="C3A4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43ABF"/>
    <w:multiLevelType w:val="hybridMultilevel"/>
    <w:tmpl w:val="F6583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C14DE"/>
    <w:multiLevelType w:val="hybridMultilevel"/>
    <w:tmpl w:val="8BBACC6E"/>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344D5"/>
    <w:multiLevelType w:val="hybridMultilevel"/>
    <w:tmpl w:val="A326995E"/>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C002B"/>
    <w:multiLevelType w:val="hybridMultilevel"/>
    <w:tmpl w:val="FDD0E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4365C"/>
    <w:multiLevelType w:val="hybridMultilevel"/>
    <w:tmpl w:val="582E6BA8"/>
    <w:lvl w:ilvl="0" w:tplc="08090001">
      <w:start w:val="21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51491A"/>
    <w:multiLevelType w:val="hybridMultilevel"/>
    <w:tmpl w:val="5FACCBD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16C16"/>
    <w:multiLevelType w:val="multilevel"/>
    <w:tmpl w:val="AB821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524FF7"/>
    <w:multiLevelType w:val="hybridMultilevel"/>
    <w:tmpl w:val="089E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15142"/>
    <w:multiLevelType w:val="hybridMultilevel"/>
    <w:tmpl w:val="42CE27A6"/>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5286E"/>
    <w:multiLevelType w:val="hybridMultilevel"/>
    <w:tmpl w:val="71A4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96965"/>
    <w:multiLevelType w:val="hybridMultilevel"/>
    <w:tmpl w:val="C83ADC1E"/>
    <w:lvl w:ilvl="0" w:tplc="08090001">
      <w:start w:val="215"/>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5435098"/>
    <w:multiLevelType w:val="hybridMultilevel"/>
    <w:tmpl w:val="2A0C92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2F12C9"/>
    <w:multiLevelType w:val="hybridMultilevel"/>
    <w:tmpl w:val="CF1AD010"/>
    <w:lvl w:ilvl="0" w:tplc="08090001">
      <w:start w:val="215"/>
      <w:numFmt w:val="bullet"/>
      <w:lvlText w:val=""/>
      <w:lvlJc w:val="left"/>
      <w:pPr>
        <w:ind w:left="2160" w:hanging="360"/>
      </w:pPr>
      <w:rPr>
        <w:rFonts w:ascii="Symbol" w:eastAsia="Times New Roman"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16"/>
  </w:num>
  <w:num w:numId="2" w16cid:durableId="1904099407">
    <w:abstractNumId w:val="7"/>
  </w:num>
  <w:num w:numId="3" w16cid:durableId="1305162122">
    <w:abstractNumId w:val="21"/>
  </w:num>
  <w:num w:numId="4" w16cid:durableId="180290653">
    <w:abstractNumId w:val="10"/>
  </w:num>
  <w:num w:numId="5" w16cid:durableId="1573269589">
    <w:abstractNumId w:val="34"/>
  </w:num>
  <w:num w:numId="6" w16cid:durableId="1543009378">
    <w:abstractNumId w:val="14"/>
  </w:num>
  <w:num w:numId="7" w16cid:durableId="2113822149">
    <w:abstractNumId w:val="25"/>
  </w:num>
  <w:num w:numId="8" w16cid:durableId="1784304844">
    <w:abstractNumId w:val="0"/>
  </w:num>
  <w:num w:numId="9" w16cid:durableId="205337284">
    <w:abstractNumId w:val="19"/>
  </w:num>
  <w:num w:numId="10" w16cid:durableId="1558006231">
    <w:abstractNumId w:val="8"/>
  </w:num>
  <w:num w:numId="11" w16cid:durableId="479808844">
    <w:abstractNumId w:val="23"/>
  </w:num>
  <w:num w:numId="12" w16cid:durableId="1297831256">
    <w:abstractNumId w:val="17"/>
  </w:num>
  <w:num w:numId="13" w16cid:durableId="1161431918">
    <w:abstractNumId w:val="6"/>
  </w:num>
  <w:num w:numId="14" w16cid:durableId="24331923">
    <w:abstractNumId w:val="22"/>
  </w:num>
  <w:num w:numId="15" w16cid:durableId="777025160">
    <w:abstractNumId w:val="9"/>
  </w:num>
  <w:num w:numId="16" w16cid:durableId="1921598181">
    <w:abstractNumId w:val="4"/>
  </w:num>
  <w:num w:numId="17" w16cid:durableId="194195100">
    <w:abstractNumId w:val="20"/>
  </w:num>
  <w:num w:numId="18" w16cid:durableId="1021249546">
    <w:abstractNumId w:val="32"/>
  </w:num>
  <w:num w:numId="19" w16cid:durableId="281376373">
    <w:abstractNumId w:val="12"/>
  </w:num>
  <w:num w:numId="20" w16cid:durableId="971835224">
    <w:abstractNumId w:val="28"/>
  </w:num>
  <w:num w:numId="21" w16cid:durableId="57557523">
    <w:abstractNumId w:val="2"/>
  </w:num>
  <w:num w:numId="22" w16cid:durableId="12539148">
    <w:abstractNumId w:val="1"/>
  </w:num>
  <w:num w:numId="23" w16cid:durableId="921060322">
    <w:abstractNumId w:val="31"/>
  </w:num>
  <w:num w:numId="24" w16cid:durableId="1073621704">
    <w:abstractNumId w:val="30"/>
  </w:num>
  <w:num w:numId="25" w16cid:durableId="1295259813">
    <w:abstractNumId w:val="13"/>
  </w:num>
  <w:num w:numId="26" w16cid:durableId="1932662094">
    <w:abstractNumId w:val="5"/>
  </w:num>
  <w:num w:numId="27" w16cid:durableId="1088230717">
    <w:abstractNumId w:val="33"/>
  </w:num>
  <w:num w:numId="28" w16cid:durableId="1205563761">
    <w:abstractNumId w:val="26"/>
  </w:num>
  <w:num w:numId="29" w16cid:durableId="1615675407">
    <w:abstractNumId w:val="15"/>
  </w:num>
  <w:num w:numId="30" w16cid:durableId="1271544700">
    <w:abstractNumId w:val="18"/>
  </w:num>
  <w:num w:numId="31" w16cid:durableId="1247157381">
    <w:abstractNumId w:val="24"/>
  </w:num>
  <w:num w:numId="32" w16cid:durableId="1376276479">
    <w:abstractNumId w:val="11"/>
  </w:num>
  <w:num w:numId="33" w16cid:durableId="448204232">
    <w:abstractNumId w:val="29"/>
  </w:num>
  <w:num w:numId="34" w16cid:durableId="1521772912">
    <w:abstractNumId w:val="27"/>
  </w:num>
  <w:num w:numId="35" w16cid:durableId="118031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24D76"/>
    <w:rsid w:val="00040B23"/>
    <w:rsid w:val="000420D3"/>
    <w:rsid w:val="0005632B"/>
    <w:rsid w:val="0006006A"/>
    <w:rsid w:val="00073190"/>
    <w:rsid w:val="00080C2A"/>
    <w:rsid w:val="00083EC4"/>
    <w:rsid w:val="0009784E"/>
    <w:rsid w:val="00097858"/>
    <w:rsid w:val="000A1549"/>
    <w:rsid w:val="000B281A"/>
    <w:rsid w:val="000C6DF3"/>
    <w:rsid w:val="00105F08"/>
    <w:rsid w:val="00112BE6"/>
    <w:rsid w:val="001474B3"/>
    <w:rsid w:val="00153301"/>
    <w:rsid w:val="001A6E16"/>
    <w:rsid w:val="001D0768"/>
    <w:rsid w:val="001D7A0C"/>
    <w:rsid w:val="00227391"/>
    <w:rsid w:val="00227C79"/>
    <w:rsid w:val="002640F3"/>
    <w:rsid w:val="002B013B"/>
    <w:rsid w:val="002B6B42"/>
    <w:rsid w:val="002C110E"/>
    <w:rsid w:val="002C375E"/>
    <w:rsid w:val="002D1CD7"/>
    <w:rsid w:val="002E7BF1"/>
    <w:rsid w:val="002F7513"/>
    <w:rsid w:val="00304332"/>
    <w:rsid w:val="00312B33"/>
    <w:rsid w:val="003257CB"/>
    <w:rsid w:val="00326EB2"/>
    <w:rsid w:val="00351D61"/>
    <w:rsid w:val="00377DF2"/>
    <w:rsid w:val="003806D6"/>
    <w:rsid w:val="003810FE"/>
    <w:rsid w:val="003B7D88"/>
    <w:rsid w:val="003E19F9"/>
    <w:rsid w:val="003F097A"/>
    <w:rsid w:val="00406944"/>
    <w:rsid w:val="0043211C"/>
    <w:rsid w:val="004532F8"/>
    <w:rsid w:val="004678FF"/>
    <w:rsid w:val="004902CE"/>
    <w:rsid w:val="004A0242"/>
    <w:rsid w:val="004A61F6"/>
    <w:rsid w:val="004B62F3"/>
    <w:rsid w:val="004C387E"/>
    <w:rsid w:val="004F6C7A"/>
    <w:rsid w:val="0051174C"/>
    <w:rsid w:val="00513DB2"/>
    <w:rsid w:val="00515F1F"/>
    <w:rsid w:val="00521865"/>
    <w:rsid w:val="00531D46"/>
    <w:rsid w:val="00533B17"/>
    <w:rsid w:val="005730C9"/>
    <w:rsid w:val="00575FBB"/>
    <w:rsid w:val="005878F4"/>
    <w:rsid w:val="005A5B41"/>
    <w:rsid w:val="005A6CBC"/>
    <w:rsid w:val="005A7E1F"/>
    <w:rsid w:val="005B0BDD"/>
    <w:rsid w:val="005D36D5"/>
    <w:rsid w:val="005E04F0"/>
    <w:rsid w:val="005E6C1E"/>
    <w:rsid w:val="005F684C"/>
    <w:rsid w:val="005F7D9A"/>
    <w:rsid w:val="006312A7"/>
    <w:rsid w:val="006418CC"/>
    <w:rsid w:val="006674C4"/>
    <w:rsid w:val="006830F5"/>
    <w:rsid w:val="006A637C"/>
    <w:rsid w:val="006D7EB3"/>
    <w:rsid w:val="006F28E6"/>
    <w:rsid w:val="006F5F7E"/>
    <w:rsid w:val="00707E7D"/>
    <w:rsid w:val="00714AC2"/>
    <w:rsid w:val="007359F0"/>
    <w:rsid w:val="007573D6"/>
    <w:rsid w:val="0077595A"/>
    <w:rsid w:val="00777B73"/>
    <w:rsid w:val="00780F87"/>
    <w:rsid w:val="007A2F8B"/>
    <w:rsid w:val="007A3158"/>
    <w:rsid w:val="007B413E"/>
    <w:rsid w:val="007C4902"/>
    <w:rsid w:val="008061BA"/>
    <w:rsid w:val="00811CCB"/>
    <w:rsid w:val="0081386F"/>
    <w:rsid w:val="00820FEB"/>
    <w:rsid w:val="00821AA4"/>
    <w:rsid w:val="00827F86"/>
    <w:rsid w:val="00832518"/>
    <w:rsid w:val="00875B1F"/>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C256B"/>
    <w:rsid w:val="009C6C41"/>
    <w:rsid w:val="009F0B92"/>
    <w:rsid w:val="00A14692"/>
    <w:rsid w:val="00A745CD"/>
    <w:rsid w:val="00A84C97"/>
    <w:rsid w:val="00A963C4"/>
    <w:rsid w:val="00A966F7"/>
    <w:rsid w:val="00AB5D35"/>
    <w:rsid w:val="00AD3774"/>
    <w:rsid w:val="00AD408C"/>
    <w:rsid w:val="00AD6C87"/>
    <w:rsid w:val="00AE1493"/>
    <w:rsid w:val="00AE1890"/>
    <w:rsid w:val="00AF0C6F"/>
    <w:rsid w:val="00B445E7"/>
    <w:rsid w:val="00B55C02"/>
    <w:rsid w:val="00B8505F"/>
    <w:rsid w:val="00BA530F"/>
    <w:rsid w:val="00BC7A2B"/>
    <w:rsid w:val="00BE3F0E"/>
    <w:rsid w:val="00BF6E07"/>
    <w:rsid w:val="00C005A8"/>
    <w:rsid w:val="00C04E02"/>
    <w:rsid w:val="00C45B63"/>
    <w:rsid w:val="00C651C5"/>
    <w:rsid w:val="00C85E14"/>
    <w:rsid w:val="00CA0329"/>
    <w:rsid w:val="00CA2979"/>
    <w:rsid w:val="00CB48DC"/>
    <w:rsid w:val="00CC697C"/>
    <w:rsid w:val="00CD643C"/>
    <w:rsid w:val="00CE2135"/>
    <w:rsid w:val="00CE7B7C"/>
    <w:rsid w:val="00D06BF5"/>
    <w:rsid w:val="00D46FE9"/>
    <w:rsid w:val="00D54E4A"/>
    <w:rsid w:val="00D5735E"/>
    <w:rsid w:val="00D64238"/>
    <w:rsid w:val="00D647AF"/>
    <w:rsid w:val="00D66782"/>
    <w:rsid w:val="00D7393D"/>
    <w:rsid w:val="00D837D7"/>
    <w:rsid w:val="00D92600"/>
    <w:rsid w:val="00D94C57"/>
    <w:rsid w:val="00DC1797"/>
    <w:rsid w:val="00DC21A3"/>
    <w:rsid w:val="00DC2E99"/>
    <w:rsid w:val="00DF6E6B"/>
    <w:rsid w:val="00E04DF9"/>
    <w:rsid w:val="00E05DF7"/>
    <w:rsid w:val="00E1723A"/>
    <w:rsid w:val="00E2125B"/>
    <w:rsid w:val="00E2247C"/>
    <w:rsid w:val="00E25D11"/>
    <w:rsid w:val="00E31275"/>
    <w:rsid w:val="00E631A6"/>
    <w:rsid w:val="00E92E94"/>
    <w:rsid w:val="00E93189"/>
    <w:rsid w:val="00EC2D76"/>
    <w:rsid w:val="00EE0A65"/>
    <w:rsid w:val="00EE5EEE"/>
    <w:rsid w:val="00EE600B"/>
    <w:rsid w:val="00EF4CD5"/>
    <w:rsid w:val="00EF5A37"/>
    <w:rsid w:val="00F04524"/>
    <w:rsid w:val="00F16CB4"/>
    <w:rsid w:val="00F322D9"/>
    <w:rsid w:val="00F3680E"/>
    <w:rsid w:val="00F46804"/>
    <w:rsid w:val="00F62B3F"/>
    <w:rsid w:val="00F77357"/>
    <w:rsid w:val="00FA17C4"/>
    <w:rsid w:val="00FA496D"/>
    <w:rsid w:val="00FA4B1A"/>
    <w:rsid w:val="00FD389F"/>
    <w:rsid w:val="00FF2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basedOn w:val="Normal"/>
    <w:uiPriority w:val="34"/>
    <w:qFormat/>
    <w:rsid w:val="00E631A6"/>
    <w:pPr>
      <w:ind w:left="720"/>
      <w:contextualSpacing/>
    </w:pPr>
  </w:style>
  <w:style w:type="character" w:styleId="Hyperlink">
    <w:name w:val="Hyperlink"/>
    <w:basedOn w:val="DefaultParagraphFont"/>
    <w:rsid w:val="00D5735E"/>
    <w:rPr>
      <w:color w:val="0563C1" w:themeColor="hyperlink"/>
      <w:u w:val="single"/>
    </w:rPr>
  </w:style>
  <w:style w:type="character" w:styleId="UnresolvedMention">
    <w:name w:val="Unresolved Mention"/>
    <w:basedOn w:val="DefaultParagraphFont"/>
    <w:uiPriority w:val="99"/>
    <w:semiHidden/>
    <w:unhideWhenUsed/>
    <w:rsid w:val="00D5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adteacher@smithycroft-sec.glasgow.sch.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LebO4_PS_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7eGwEikFEZ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ducation.gov.scot/resources/attendance-matters-at-smithycroft-secondary-school-glasgow-city-council/" TargetMode="Externa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yperlink" Target="http://www.smithycroft-sec.glasgow.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customXml/itemProps2.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1479</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10225</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POberg (Smithycroft)</cp:lastModifiedBy>
  <cp:revision>3</cp:revision>
  <cp:lastPrinted>2017-05-30T13:39:00Z</cp:lastPrinted>
  <dcterms:created xsi:type="dcterms:W3CDTF">2025-09-24T13:04:00Z</dcterms:created>
  <dcterms:modified xsi:type="dcterms:W3CDTF">2025-09-25T09:23:00Z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